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EFA" w:rsidRPr="00C208B8" w:rsidRDefault="008F0DD4" w:rsidP="0023763F">
      <w:pPr>
        <w:jc w:val="center"/>
      </w:pPr>
      <w:bookmarkStart w:id="0" w:name="_GoBack"/>
      <w:bookmarkEnd w:id="0"/>
      <w:r>
        <w:rPr>
          <w:noProof/>
        </w:rPr>
        <w:drawing>
          <wp:inline distT="0" distB="0" distL="0" distR="0">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00CD3EFA" w:rsidRPr="00C208B8">
        <w:fldChar w:fldCharType="begin"/>
      </w:r>
      <w:r w:rsidR="00CD3EFA" w:rsidRPr="00C208B8">
        <w:instrText xml:space="preserve"> INCLUDEPICTURE "http://www.inet.hr/~box/images/grb-rh.gif" \* MERGEFORMATINET </w:instrText>
      </w:r>
      <w:r w:rsidR="00CD3EFA" w:rsidRPr="00C208B8">
        <w:fldChar w:fldCharType="end"/>
      </w:r>
    </w:p>
    <w:p w:rsidR="00CD3EFA" w:rsidRPr="0023763F" w:rsidRDefault="003A2F05" w:rsidP="0023763F">
      <w:pPr>
        <w:spacing w:before="60" w:after="1680"/>
        <w:jc w:val="center"/>
        <w:rPr>
          <w:sz w:val="28"/>
        </w:rPr>
      </w:pPr>
      <w:r w:rsidRPr="0023763F">
        <w:rPr>
          <w:sz w:val="28"/>
        </w:rPr>
        <w:t>VLADA REPUBLIKE HRVATSKE</w:t>
      </w:r>
    </w:p>
    <w:p w:rsidR="00CD3EFA" w:rsidRDefault="00CD3EFA"/>
    <w:p w:rsidR="00C337A4" w:rsidRPr="003A2F05" w:rsidRDefault="00C337A4" w:rsidP="0023763F">
      <w:pPr>
        <w:spacing w:after="2400"/>
        <w:jc w:val="right"/>
      </w:pPr>
      <w:r w:rsidRPr="003A2F05">
        <w:t xml:space="preserve">Zagreb, </w:t>
      </w:r>
      <w:r w:rsidR="00577F7F">
        <w:t>7</w:t>
      </w:r>
      <w:r w:rsidRPr="003A2F05">
        <w:t xml:space="preserve">. </w:t>
      </w:r>
      <w:r w:rsidR="00577F7F">
        <w:t>veljače</w:t>
      </w:r>
      <w:r w:rsidRPr="003A2F05">
        <w:t xml:space="preserve"> 201</w:t>
      </w:r>
      <w:r w:rsidR="002179F8" w:rsidRPr="003A2F05">
        <w:t>9</w:t>
      </w:r>
      <w:r w:rsidRPr="003A2F05">
        <w:t>.</w:t>
      </w:r>
    </w:p>
    <w:p w:rsidR="000350D9" w:rsidRPr="002179F8" w:rsidRDefault="000350D9" w:rsidP="000350D9">
      <w:pPr>
        <w:spacing w:line="360" w:lineRule="auto"/>
      </w:pPr>
      <w:r w:rsidRPr="002179F8">
        <w:t>__________________________________________________________________________</w:t>
      </w:r>
    </w:p>
    <w:p w:rsidR="000350D9" w:rsidRDefault="000350D9" w:rsidP="000350D9">
      <w:pPr>
        <w:tabs>
          <w:tab w:val="right" w:pos="1701"/>
          <w:tab w:val="left" w:pos="1843"/>
        </w:tabs>
        <w:spacing w:line="360" w:lineRule="auto"/>
        <w:ind w:left="1843" w:hanging="1843"/>
        <w:rPr>
          <w:b/>
          <w:smallCaps/>
        </w:rPr>
        <w:sectPr w:rsidR="000350D9" w:rsidSect="00577F7F">
          <w:headerReference w:type="default" r:id="rId13"/>
          <w:footerReference w:type="first" r:id="rId14"/>
          <w:type w:val="continuous"/>
          <w:pgSz w:w="11906" w:h="16838"/>
          <w:pgMar w:top="1417" w:right="1417" w:bottom="1417" w:left="1417" w:header="709" w:footer="658"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0350D9" w:rsidTr="000350D9">
        <w:tc>
          <w:tcPr>
            <w:tcW w:w="1951" w:type="dxa"/>
          </w:tcPr>
          <w:p w:rsidR="000350D9" w:rsidRDefault="000350D9" w:rsidP="000350D9">
            <w:pPr>
              <w:spacing w:line="360" w:lineRule="auto"/>
              <w:jc w:val="right"/>
            </w:pPr>
            <w:r w:rsidRPr="003A2F05">
              <w:rPr>
                <w:b/>
                <w:smallCaps/>
              </w:rPr>
              <w:t>Predlagatelj</w:t>
            </w:r>
            <w:r w:rsidRPr="002179F8">
              <w:rPr>
                <w:b/>
              </w:rPr>
              <w:t>:</w:t>
            </w:r>
          </w:p>
        </w:tc>
        <w:tc>
          <w:tcPr>
            <w:tcW w:w="7229" w:type="dxa"/>
          </w:tcPr>
          <w:p w:rsidR="000350D9" w:rsidRDefault="00AC3D44" w:rsidP="005F431F">
            <w:pPr>
              <w:spacing w:line="360" w:lineRule="auto"/>
            </w:pPr>
            <w:r>
              <w:t xml:space="preserve">Ministarstvo </w:t>
            </w:r>
            <w:r w:rsidR="005F431F">
              <w:t>financija</w:t>
            </w:r>
          </w:p>
        </w:tc>
      </w:tr>
    </w:tbl>
    <w:p w:rsidR="000350D9" w:rsidRPr="002179F8" w:rsidRDefault="000350D9" w:rsidP="000350D9">
      <w:pPr>
        <w:spacing w:line="360" w:lineRule="auto"/>
      </w:pPr>
      <w:r w:rsidRPr="002179F8">
        <w:t>__________________________________________________________________________</w:t>
      </w:r>
    </w:p>
    <w:p w:rsidR="000350D9" w:rsidRDefault="000350D9" w:rsidP="000350D9">
      <w:pPr>
        <w:tabs>
          <w:tab w:val="right" w:pos="1701"/>
          <w:tab w:val="left" w:pos="1843"/>
        </w:tabs>
        <w:spacing w:line="360" w:lineRule="auto"/>
        <w:ind w:left="1843" w:hanging="1843"/>
        <w:rPr>
          <w:b/>
          <w:smallCaps/>
        </w:rPr>
        <w:sectPr w:rsidR="000350D9" w:rsidSect="00577F7F">
          <w:type w:val="continuous"/>
          <w:pgSz w:w="11906" w:h="16838"/>
          <w:pgMar w:top="1417" w:right="1417" w:bottom="1417" w:left="1417"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7132"/>
      </w:tblGrid>
      <w:tr w:rsidR="000350D9" w:rsidTr="000350D9">
        <w:tc>
          <w:tcPr>
            <w:tcW w:w="1951" w:type="dxa"/>
          </w:tcPr>
          <w:p w:rsidR="000350D9" w:rsidRDefault="000350D9" w:rsidP="000350D9">
            <w:pPr>
              <w:spacing w:line="360" w:lineRule="auto"/>
              <w:jc w:val="right"/>
            </w:pPr>
            <w:r>
              <w:rPr>
                <w:b/>
                <w:smallCaps/>
              </w:rPr>
              <w:t>Predmet</w:t>
            </w:r>
            <w:r w:rsidRPr="002179F8">
              <w:rPr>
                <w:b/>
              </w:rPr>
              <w:t>:</w:t>
            </w:r>
          </w:p>
        </w:tc>
        <w:tc>
          <w:tcPr>
            <w:tcW w:w="7229" w:type="dxa"/>
          </w:tcPr>
          <w:p w:rsidR="000350D9" w:rsidRDefault="003D6A0B" w:rsidP="005F431F">
            <w:pPr>
              <w:spacing w:line="360" w:lineRule="auto"/>
              <w:jc w:val="both"/>
            </w:pPr>
            <w:r w:rsidRPr="003D6A0B">
              <w:t>Prijedlog odluke o davanju državnog jamstva u korist Hrvatske poštanske banke d.d., Zagreb, za kreditno zaduženje društva Zračna luka Osijek d.o.o., Osijek, radi izmirenja dospjelih kreditnih i drugih obveza sukladno Planu poslovanja Zračne luke Osijek d.o.o. za 2019. godinu</w:t>
            </w:r>
          </w:p>
        </w:tc>
      </w:tr>
    </w:tbl>
    <w:p w:rsidR="000350D9" w:rsidRPr="002179F8" w:rsidRDefault="000350D9" w:rsidP="000350D9">
      <w:pPr>
        <w:tabs>
          <w:tab w:val="left" w:pos="1843"/>
        </w:tabs>
        <w:spacing w:line="360" w:lineRule="auto"/>
        <w:ind w:left="1843" w:hanging="1843"/>
      </w:pPr>
      <w:r w:rsidRPr="002179F8">
        <w:t>__________________________________________________________________________</w:t>
      </w:r>
    </w:p>
    <w:p w:rsidR="00CE78D1" w:rsidRDefault="00CE78D1" w:rsidP="008F0DD4"/>
    <w:p w:rsidR="00CE78D1" w:rsidRPr="00CE78D1" w:rsidRDefault="00CE78D1" w:rsidP="00CE78D1"/>
    <w:p w:rsidR="00CE78D1" w:rsidRPr="00CE78D1" w:rsidRDefault="00CE78D1" w:rsidP="00CE78D1"/>
    <w:p w:rsidR="00CE78D1" w:rsidRPr="00CE78D1" w:rsidRDefault="00CE78D1" w:rsidP="00CE78D1"/>
    <w:p w:rsidR="00CE78D1" w:rsidRPr="00CE78D1" w:rsidRDefault="00CE78D1" w:rsidP="00CE78D1"/>
    <w:p w:rsidR="00CE78D1" w:rsidRPr="00CE78D1" w:rsidRDefault="00CE78D1" w:rsidP="00CE78D1"/>
    <w:p w:rsidR="00CE78D1" w:rsidRPr="00CE78D1" w:rsidRDefault="00CE78D1" w:rsidP="00CE78D1"/>
    <w:p w:rsidR="00CE78D1" w:rsidRPr="00CE78D1" w:rsidRDefault="00CE78D1" w:rsidP="00CE78D1"/>
    <w:p w:rsidR="00CE78D1" w:rsidRPr="00CE78D1" w:rsidRDefault="00CE78D1" w:rsidP="00CE78D1"/>
    <w:p w:rsidR="00CE78D1" w:rsidRPr="00CE78D1" w:rsidRDefault="00CE78D1" w:rsidP="00CE78D1"/>
    <w:p w:rsidR="00CE78D1" w:rsidRDefault="00CE78D1" w:rsidP="00CE78D1"/>
    <w:p w:rsidR="003D6A0B" w:rsidRDefault="003D6A0B" w:rsidP="00CE78D1">
      <w:r>
        <w:br w:type="page"/>
      </w:r>
    </w:p>
    <w:p w:rsidR="003D6A0B" w:rsidRPr="003D6A0B" w:rsidRDefault="003D6A0B" w:rsidP="003D6A0B">
      <w:pPr>
        <w:jc w:val="right"/>
        <w:outlineLvl w:val="0"/>
        <w:rPr>
          <w:b/>
          <w:bCs/>
        </w:rPr>
      </w:pPr>
      <w:r w:rsidRPr="003D6A0B">
        <w:rPr>
          <w:b/>
          <w:bCs/>
        </w:rPr>
        <w:lastRenderedPageBreak/>
        <w:t xml:space="preserve">Prijedlog </w:t>
      </w:r>
    </w:p>
    <w:p w:rsidR="003D6A0B" w:rsidRPr="003D6A0B" w:rsidRDefault="003D6A0B" w:rsidP="003D6A0B">
      <w:pPr>
        <w:jc w:val="both"/>
        <w:rPr>
          <w:b/>
          <w:bCs/>
        </w:rPr>
      </w:pPr>
    </w:p>
    <w:p w:rsidR="003D6A0B" w:rsidRPr="003D6A0B" w:rsidRDefault="003D6A0B" w:rsidP="003D6A0B">
      <w:pPr>
        <w:jc w:val="both"/>
        <w:rPr>
          <w:b/>
          <w:bCs/>
        </w:rPr>
      </w:pPr>
    </w:p>
    <w:p w:rsidR="003D6A0B" w:rsidRPr="003D6A0B" w:rsidRDefault="003D6A0B" w:rsidP="003D6A0B">
      <w:pPr>
        <w:jc w:val="both"/>
        <w:rPr>
          <w:b/>
          <w:bCs/>
        </w:rPr>
      </w:pPr>
    </w:p>
    <w:p w:rsidR="003D6A0B" w:rsidRPr="003D6A0B" w:rsidRDefault="003D6A0B" w:rsidP="003D6A0B">
      <w:pPr>
        <w:jc w:val="both"/>
        <w:rPr>
          <w:b/>
          <w:bCs/>
        </w:rPr>
      </w:pPr>
    </w:p>
    <w:p w:rsidR="003D6A0B" w:rsidRPr="003D6A0B" w:rsidRDefault="003D6A0B" w:rsidP="003D6A0B">
      <w:pPr>
        <w:ind w:firstLine="1416"/>
        <w:jc w:val="both"/>
      </w:pPr>
      <w:r w:rsidRPr="003D6A0B">
        <w:t>Na temelju članka 80.</w:t>
      </w:r>
      <w:r>
        <w:t xml:space="preserve"> stavka 1. Zakona o proračunu (Narodne novine, br.</w:t>
      </w:r>
      <w:r w:rsidRPr="003D6A0B">
        <w:t xml:space="preserve"> 87/2008</w:t>
      </w:r>
      <w:r>
        <w:t>,</w:t>
      </w:r>
      <w:r w:rsidRPr="003D6A0B">
        <w:t xml:space="preserve"> 136/2012 i 15/2015) i članka 35. Zakona o izvršavanju Državnog proračuna Republike Hrvatske za 2019</w:t>
      </w:r>
      <w:r>
        <w:t>. godinu (Narodne novine</w:t>
      </w:r>
      <w:r w:rsidRPr="003D6A0B">
        <w:t>, broj 113/18)</w:t>
      </w:r>
      <w:r>
        <w:t>,</w:t>
      </w:r>
      <w:r w:rsidRPr="003D6A0B">
        <w:t xml:space="preserve"> Vlada Republike Hrvatske je na sjednici održanoj ___________ 2019. godine donijela</w:t>
      </w:r>
    </w:p>
    <w:p w:rsidR="003D6A0B" w:rsidRPr="003D6A0B" w:rsidRDefault="003D6A0B" w:rsidP="003D6A0B">
      <w:pPr>
        <w:jc w:val="center"/>
        <w:outlineLvl w:val="0"/>
        <w:rPr>
          <w:b/>
        </w:rPr>
      </w:pPr>
    </w:p>
    <w:p w:rsidR="003D6A0B" w:rsidRPr="003D6A0B" w:rsidRDefault="003D6A0B" w:rsidP="003D6A0B">
      <w:pPr>
        <w:jc w:val="center"/>
        <w:outlineLvl w:val="0"/>
        <w:rPr>
          <w:b/>
        </w:rPr>
      </w:pPr>
    </w:p>
    <w:p w:rsidR="003D6A0B" w:rsidRDefault="003D6A0B" w:rsidP="003D6A0B">
      <w:pPr>
        <w:jc w:val="center"/>
        <w:outlineLvl w:val="0"/>
        <w:rPr>
          <w:b/>
        </w:rPr>
      </w:pPr>
      <w:r w:rsidRPr="003D6A0B">
        <w:rPr>
          <w:b/>
        </w:rPr>
        <w:t>O D L U K U</w:t>
      </w:r>
    </w:p>
    <w:p w:rsidR="003D6A0B" w:rsidRPr="003D6A0B" w:rsidRDefault="003D6A0B" w:rsidP="003D6A0B">
      <w:pPr>
        <w:jc w:val="center"/>
        <w:outlineLvl w:val="0"/>
        <w:rPr>
          <w:b/>
        </w:rPr>
      </w:pPr>
    </w:p>
    <w:p w:rsidR="00C929E7" w:rsidRDefault="003D6A0B" w:rsidP="003D6A0B">
      <w:pPr>
        <w:jc w:val="center"/>
        <w:rPr>
          <w:b/>
          <w:bCs/>
        </w:rPr>
      </w:pPr>
      <w:r w:rsidRPr="003D6A0B">
        <w:rPr>
          <w:b/>
          <w:bCs/>
        </w:rPr>
        <w:t>o davanju državnog jamstva u korist Hrvatske poštanske banke d.d.</w:t>
      </w:r>
      <w:r w:rsidR="00C929E7">
        <w:rPr>
          <w:b/>
          <w:bCs/>
        </w:rPr>
        <w:t>, Zagreb</w:t>
      </w:r>
      <w:r w:rsidRPr="003D6A0B">
        <w:rPr>
          <w:b/>
          <w:bCs/>
        </w:rPr>
        <w:t xml:space="preserve"> </w:t>
      </w:r>
    </w:p>
    <w:p w:rsidR="00C929E7" w:rsidRDefault="003D6A0B" w:rsidP="003D6A0B">
      <w:pPr>
        <w:jc w:val="center"/>
        <w:rPr>
          <w:b/>
          <w:bCs/>
        </w:rPr>
      </w:pPr>
      <w:r w:rsidRPr="003D6A0B">
        <w:rPr>
          <w:b/>
          <w:bCs/>
        </w:rPr>
        <w:t xml:space="preserve">za kreditno zaduženje društva Zračna luka Osijek d.o.o., Osijek, </w:t>
      </w:r>
    </w:p>
    <w:p w:rsidR="00C929E7" w:rsidRDefault="003D6A0B" w:rsidP="003D6A0B">
      <w:pPr>
        <w:jc w:val="center"/>
        <w:rPr>
          <w:b/>
          <w:bCs/>
        </w:rPr>
      </w:pPr>
      <w:r w:rsidRPr="003D6A0B">
        <w:rPr>
          <w:b/>
          <w:bCs/>
        </w:rPr>
        <w:t>radi izmirenja</w:t>
      </w:r>
      <w:r w:rsidR="00C929E7">
        <w:rPr>
          <w:b/>
          <w:bCs/>
        </w:rPr>
        <w:t xml:space="preserve"> </w:t>
      </w:r>
      <w:r w:rsidRPr="003D6A0B">
        <w:rPr>
          <w:b/>
          <w:bCs/>
        </w:rPr>
        <w:t xml:space="preserve">dospjelih kreditnih i drugih obveza sukladno </w:t>
      </w:r>
    </w:p>
    <w:p w:rsidR="003D6A0B" w:rsidRPr="003D6A0B" w:rsidRDefault="003D6A0B" w:rsidP="003D6A0B">
      <w:pPr>
        <w:jc w:val="center"/>
        <w:rPr>
          <w:b/>
          <w:bCs/>
        </w:rPr>
      </w:pPr>
      <w:r w:rsidRPr="003D6A0B">
        <w:rPr>
          <w:b/>
          <w:bCs/>
        </w:rPr>
        <w:t>Planu poslovanja Zračne luke Osijek d.o.o. za 2019. godinu</w:t>
      </w:r>
    </w:p>
    <w:p w:rsidR="003D6A0B" w:rsidRDefault="003D6A0B" w:rsidP="003D6A0B">
      <w:pPr>
        <w:jc w:val="center"/>
        <w:rPr>
          <w:b/>
          <w:bCs/>
        </w:rPr>
      </w:pPr>
    </w:p>
    <w:p w:rsidR="003D6A0B" w:rsidRPr="003D6A0B" w:rsidRDefault="003D6A0B" w:rsidP="003D6A0B">
      <w:pPr>
        <w:jc w:val="center"/>
        <w:rPr>
          <w:b/>
          <w:bCs/>
        </w:rPr>
      </w:pPr>
    </w:p>
    <w:p w:rsidR="003D6A0B" w:rsidRPr="003D6A0B" w:rsidRDefault="003D6A0B" w:rsidP="003D6A0B">
      <w:pPr>
        <w:jc w:val="center"/>
        <w:outlineLvl w:val="0"/>
        <w:rPr>
          <w:b/>
          <w:bCs/>
        </w:rPr>
      </w:pPr>
      <w:r w:rsidRPr="003D6A0B">
        <w:rPr>
          <w:b/>
          <w:bCs/>
        </w:rPr>
        <w:t>I.</w:t>
      </w:r>
    </w:p>
    <w:p w:rsidR="003D6A0B" w:rsidRPr="003D6A0B" w:rsidRDefault="003D6A0B" w:rsidP="003D6A0B">
      <w:pPr>
        <w:jc w:val="center"/>
        <w:outlineLvl w:val="0"/>
        <w:rPr>
          <w:b/>
          <w:bCs/>
        </w:rPr>
      </w:pPr>
    </w:p>
    <w:p w:rsidR="003D6A0B" w:rsidRPr="003D6A0B" w:rsidRDefault="003D6A0B" w:rsidP="003D6A0B">
      <w:pPr>
        <w:ind w:firstLine="1416"/>
        <w:jc w:val="both"/>
        <w:rPr>
          <w:bCs/>
        </w:rPr>
      </w:pPr>
      <w:r w:rsidRPr="003D6A0B">
        <w:t>Ovlašćuje se Ministarstvo financija da, u ime Vlade Republike Hrvatske izda, a ministar financija potpiše ispravu o davanju državnog jamstva u korist Hrvatske poštanske banke d.d., Zagreb, za kreditno zaduženje društva Zračna luka Osijek d.o.o., Osijek</w:t>
      </w:r>
      <w:r>
        <w:t>,</w:t>
      </w:r>
      <w:r w:rsidRPr="003D6A0B">
        <w:t xml:space="preserve"> </w:t>
      </w:r>
      <w:r w:rsidRPr="003D6A0B">
        <w:rPr>
          <w:bCs/>
        </w:rPr>
        <w:t>u iznosu od 17.600.000,00 kuna</w:t>
      </w:r>
      <w:r>
        <w:rPr>
          <w:bCs/>
        </w:rPr>
        <w:t>,</w:t>
      </w:r>
      <w:r w:rsidRPr="003D6A0B">
        <w:rPr>
          <w:bCs/>
        </w:rPr>
        <w:t xml:space="preserve"> radi izmirenja dospjelih kreditnih i drugih obveza sukladno Planu poslovanja Zračne luke Osijek d.o.o. za 2019. godinu.</w:t>
      </w:r>
    </w:p>
    <w:p w:rsidR="003D6A0B" w:rsidRPr="003D6A0B" w:rsidRDefault="003D6A0B" w:rsidP="003D6A0B">
      <w:pPr>
        <w:ind w:firstLine="360"/>
        <w:jc w:val="both"/>
        <w:rPr>
          <w:bCs/>
        </w:rPr>
      </w:pPr>
    </w:p>
    <w:p w:rsidR="003D6A0B" w:rsidRPr="003D6A0B" w:rsidRDefault="003D6A0B" w:rsidP="003D6A0B">
      <w:pPr>
        <w:tabs>
          <w:tab w:val="left" w:pos="4395"/>
        </w:tabs>
        <w:jc w:val="center"/>
        <w:outlineLvl w:val="0"/>
        <w:rPr>
          <w:b/>
          <w:bCs/>
        </w:rPr>
      </w:pPr>
      <w:r w:rsidRPr="003D6A0B">
        <w:rPr>
          <w:b/>
          <w:bCs/>
        </w:rPr>
        <w:t>II.</w:t>
      </w:r>
    </w:p>
    <w:p w:rsidR="003D6A0B" w:rsidRPr="003D6A0B" w:rsidRDefault="003D6A0B" w:rsidP="003D6A0B">
      <w:pPr>
        <w:jc w:val="center"/>
        <w:outlineLvl w:val="0"/>
        <w:rPr>
          <w:b/>
          <w:bCs/>
        </w:rPr>
      </w:pPr>
    </w:p>
    <w:p w:rsidR="003D6A0B" w:rsidRPr="003D6A0B" w:rsidRDefault="003D6A0B" w:rsidP="003D6A0B">
      <w:pPr>
        <w:ind w:firstLine="360"/>
        <w:jc w:val="both"/>
      </w:pPr>
      <w:r w:rsidRPr="003D6A0B">
        <w:t>Jamstvo iz točke I. ove Odluke, daje se pod  sljedećim uvjetima:</w:t>
      </w:r>
    </w:p>
    <w:p w:rsidR="003D6A0B" w:rsidRPr="003D6A0B" w:rsidRDefault="003D6A0B" w:rsidP="003D6A0B">
      <w:pPr>
        <w:ind w:firstLine="360"/>
        <w:jc w:val="both"/>
      </w:pPr>
    </w:p>
    <w:tbl>
      <w:tblPr>
        <w:tblW w:w="9464" w:type="dxa"/>
        <w:tblLayout w:type="fixed"/>
        <w:tblLook w:val="01E0" w:firstRow="1" w:lastRow="1" w:firstColumn="1" w:lastColumn="1" w:noHBand="0" w:noVBand="0"/>
      </w:tblPr>
      <w:tblGrid>
        <w:gridCol w:w="2376"/>
        <w:gridCol w:w="7088"/>
      </w:tblGrid>
      <w:tr w:rsidR="003D6A0B" w:rsidRPr="003D6A0B" w:rsidTr="004707F5">
        <w:tc>
          <w:tcPr>
            <w:tcW w:w="2376" w:type="dxa"/>
          </w:tcPr>
          <w:p w:rsidR="003D6A0B" w:rsidRPr="003D6A0B" w:rsidRDefault="003D6A0B" w:rsidP="004707F5">
            <w:pPr>
              <w:jc w:val="both"/>
            </w:pPr>
            <w:r w:rsidRPr="003D6A0B">
              <w:t>- davatelj kredita:</w:t>
            </w:r>
          </w:p>
          <w:p w:rsidR="003D6A0B" w:rsidRPr="003D6A0B" w:rsidRDefault="003D6A0B" w:rsidP="004707F5">
            <w:pPr>
              <w:jc w:val="both"/>
            </w:pPr>
          </w:p>
          <w:p w:rsidR="003D6A0B" w:rsidRPr="003D6A0B" w:rsidRDefault="003D6A0B" w:rsidP="004707F5">
            <w:pPr>
              <w:jc w:val="both"/>
            </w:pPr>
            <w:r w:rsidRPr="003D6A0B">
              <w:t xml:space="preserve">- korisnik kredita: </w:t>
            </w:r>
          </w:p>
          <w:p w:rsidR="003D6A0B" w:rsidRPr="003D6A0B" w:rsidRDefault="003D6A0B" w:rsidP="004707F5">
            <w:pPr>
              <w:jc w:val="both"/>
            </w:pPr>
          </w:p>
        </w:tc>
        <w:tc>
          <w:tcPr>
            <w:tcW w:w="7088" w:type="dxa"/>
          </w:tcPr>
          <w:p w:rsidR="003D6A0B" w:rsidRPr="003D6A0B" w:rsidRDefault="003D6A0B" w:rsidP="004707F5">
            <w:pPr>
              <w:jc w:val="both"/>
            </w:pPr>
            <w:r w:rsidRPr="003D6A0B">
              <w:t>Hrvatska poštanska banka d.d.</w:t>
            </w:r>
            <w:r>
              <w:t>,</w:t>
            </w:r>
            <w:r w:rsidRPr="003D6A0B">
              <w:t xml:space="preserve"> Zagreb</w:t>
            </w:r>
          </w:p>
          <w:p w:rsidR="003D6A0B" w:rsidRPr="003D6A0B" w:rsidRDefault="003D6A0B" w:rsidP="004707F5">
            <w:pPr>
              <w:jc w:val="both"/>
            </w:pPr>
          </w:p>
          <w:p w:rsidR="003D6A0B" w:rsidRPr="003D6A0B" w:rsidRDefault="003D6A0B" w:rsidP="004707F5">
            <w:pPr>
              <w:jc w:val="both"/>
            </w:pPr>
            <w:r w:rsidRPr="003D6A0B">
              <w:t>Zračna luka Osijek d.o.o., Osijek</w:t>
            </w:r>
          </w:p>
        </w:tc>
      </w:tr>
      <w:tr w:rsidR="003D6A0B" w:rsidRPr="003D6A0B" w:rsidTr="004707F5">
        <w:tc>
          <w:tcPr>
            <w:tcW w:w="2376" w:type="dxa"/>
          </w:tcPr>
          <w:p w:rsidR="003D6A0B" w:rsidRPr="003D6A0B" w:rsidRDefault="003D6A0B" w:rsidP="004707F5">
            <w:pPr>
              <w:jc w:val="both"/>
            </w:pPr>
            <w:r w:rsidRPr="003D6A0B">
              <w:t>- iznos kredita:</w:t>
            </w:r>
          </w:p>
          <w:p w:rsidR="003D6A0B" w:rsidRPr="003D6A0B" w:rsidRDefault="003D6A0B" w:rsidP="004707F5">
            <w:pPr>
              <w:jc w:val="both"/>
            </w:pPr>
          </w:p>
          <w:p w:rsidR="003D6A0B" w:rsidRPr="003D6A0B" w:rsidRDefault="003D6A0B" w:rsidP="004707F5">
            <w:pPr>
              <w:jc w:val="both"/>
            </w:pPr>
          </w:p>
          <w:p w:rsidR="003D6A0B" w:rsidRPr="003D6A0B" w:rsidRDefault="003D6A0B" w:rsidP="004707F5">
            <w:pPr>
              <w:jc w:val="both"/>
            </w:pPr>
          </w:p>
          <w:p w:rsidR="003D6A0B" w:rsidRPr="003D6A0B" w:rsidRDefault="003D6A0B" w:rsidP="004707F5">
            <w:pPr>
              <w:jc w:val="both"/>
            </w:pPr>
            <w:r w:rsidRPr="003D6A0B">
              <w:t xml:space="preserve">- iznos jamstva: </w:t>
            </w:r>
          </w:p>
          <w:p w:rsidR="003D6A0B" w:rsidRPr="003D6A0B" w:rsidRDefault="003D6A0B" w:rsidP="004707F5">
            <w:pPr>
              <w:jc w:val="both"/>
            </w:pPr>
          </w:p>
          <w:p w:rsidR="003D6A0B" w:rsidRPr="003D6A0B" w:rsidRDefault="003D6A0B" w:rsidP="004707F5">
            <w:pPr>
              <w:ind w:right="-250"/>
              <w:jc w:val="both"/>
            </w:pPr>
            <w:r w:rsidRPr="003D6A0B">
              <w:t xml:space="preserve">- program kreditiranja: </w:t>
            </w:r>
          </w:p>
        </w:tc>
        <w:tc>
          <w:tcPr>
            <w:tcW w:w="7088" w:type="dxa"/>
          </w:tcPr>
          <w:p w:rsidR="003D6A0B" w:rsidRPr="003D6A0B" w:rsidRDefault="003D6A0B" w:rsidP="004707F5">
            <w:pPr>
              <w:jc w:val="both"/>
              <w:rPr>
                <w:bCs/>
              </w:rPr>
            </w:pPr>
            <w:r w:rsidRPr="003D6A0B">
              <w:rPr>
                <w:bCs/>
              </w:rPr>
              <w:t xml:space="preserve">22.000.000,00 kuna, uvećano za pripadajuće kamate, naknade i troškove, sve sukladno ugovoru o kreditu i eventualnim dodacima istom </w:t>
            </w:r>
          </w:p>
          <w:p w:rsidR="003D6A0B" w:rsidRPr="003D6A0B" w:rsidRDefault="003D6A0B" w:rsidP="004707F5">
            <w:pPr>
              <w:jc w:val="both"/>
              <w:rPr>
                <w:bCs/>
              </w:rPr>
            </w:pPr>
          </w:p>
          <w:p w:rsidR="003D6A0B" w:rsidRPr="003D6A0B" w:rsidRDefault="003D6A0B" w:rsidP="004707F5">
            <w:pPr>
              <w:jc w:val="both"/>
              <w:rPr>
                <w:bCs/>
              </w:rPr>
            </w:pPr>
            <w:r w:rsidRPr="003D6A0B">
              <w:rPr>
                <w:bCs/>
              </w:rPr>
              <w:t>17.600.000,00 kuna, iznos jamstva predstavlja 80% iznosa kredita</w:t>
            </w:r>
          </w:p>
          <w:p w:rsidR="003D6A0B" w:rsidRPr="003D6A0B" w:rsidRDefault="003D6A0B" w:rsidP="004707F5">
            <w:pPr>
              <w:jc w:val="both"/>
              <w:rPr>
                <w:bCs/>
              </w:rPr>
            </w:pPr>
          </w:p>
          <w:p w:rsidR="003D6A0B" w:rsidRPr="003D6A0B" w:rsidRDefault="003D6A0B" w:rsidP="004707F5">
            <w:pPr>
              <w:jc w:val="both"/>
              <w:rPr>
                <w:bCs/>
              </w:rPr>
            </w:pPr>
            <w:r w:rsidRPr="003D6A0B">
              <w:rPr>
                <w:bCs/>
              </w:rPr>
              <w:t>dugoročni kredit u kunama</w:t>
            </w:r>
          </w:p>
          <w:p w:rsidR="003D6A0B" w:rsidRPr="003D6A0B" w:rsidRDefault="003D6A0B" w:rsidP="004707F5">
            <w:pPr>
              <w:jc w:val="both"/>
            </w:pPr>
          </w:p>
        </w:tc>
      </w:tr>
      <w:tr w:rsidR="003D6A0B" w:rsidRPr="003D6A0B" w:rsidTr="004707F5">
        <w:tc>
          <w:tcPr>
            <w:tcW w:w="2376" w:type="dxa"/>
          </w:tcPr>
          <w:p w:rsidR="003D6A0B" w:rsidRPr="003D6A0B" w:rsidRDefault="003D6A0B" w:rsidP="004707F5">
            <w:pPr>
              <w:jc w:val="both"/>
            </w:pPr>
            <w:r w:rsidRPr="003D6A0B">
              <w:t>- namjena:</w:t>
            </w:r>
          </w:p>
        </w:tc>
        <w:tc>
          <w:tcPr>
            <w:tcW w:w="7088" w:type="dxa"/>
          </w:tcPr>
          <w:p w:rsidR="003D6A0B" w:rsidRPr="003D6A0B" w:rsidRDefault="003D6A0B" w:rsidP="004707F5">
            <w:pPr>
              <w:jc w:val="both"/>
            </w:pPr>
            <w:r w:rsidRPr="003D6A0B">
              <w:t xml:space="preserve">izmirenja dospjelih kreditnih i drugih obveza sukladno Planu poslovanja Zračne luke Osijek d.o.o. za 2019. godinu                                                       </w:t>
            </w:r>
          </w:p>
          <w:p w:rsidR="003D6A0B" w:rsidRPr="003D6A0B" w:rsidRDefault="003D6A0B" w:rsidP="004707F5">
            <w:pPr>
              <w:jc w:val="both"/>
            </w:pPr>
          </w:p>
        </w:tc>
      </w:tr>
      <w:tr w:rsidR="003D6A0B" w:rsidRPr="003D6A0B" w:rsidTr="004707F5">
        <w:tc>
          <w:tcPr>
            <w:tcW w:w="2376" w:type="dxa"/>
          </w:tcPr>
          <w:p w:rsidR="003D6A0B" w:rsidRPr="003D6A0B" w:rsidRDefault="003D6A0B" w:rsidP="004707F5">
            <w:pPr>
              <w:jc w:val="both"/>
            </w:pPr>
            <w:r w:rsidRPr="003D6A0B">
              <w:t xml:space="preserve">- rok i način </w:t>
            </w:r>
          </w:p>
          <w:p w:rsidR="003D6A0B" w:rsidRPr="003D6A0B" w:rsidRDefault="003D6A0B" w:rsidP="004707F5">
            <w:pPr>
              <w:jc w:val="both"/>
            </w:pPr>
            <w:r w:rsidRPr="003D6A0B">
              <w:t xml:space="preserve">  korištenja: </w:t>
            </w:r>
          </w:p>
          <w:p w:rsidR="003D6A0B" w:rsidRPr="003D6A0B" w:rsidRDefault="003D6A0B" w:rsidP="004707F5"/>
          <w:p w:rsidR="003D6A0B" w:rsidRPr="003D6A0B" w:rsidRDefault="003D6A0B" w:rsidP="004707F5"/>
          <w:p w:rsidR="003D6A0B" w:rsidRPr="003D6A0B" w:rsidRDefault="003D6A0B" w:rsidP="004707F5">
            <w:r w:rsidRPr="003D6A0B">
              <w:t>- poček:</w:t>
            </w:r>
          </w:p>
        </w:tc>
        <w:tc>
          <w:tcPr>
            <w:tcW w:w="7088" w:type="dxa"/>
          </w:tcPr>
          <w:p w:rsidR="003D6A0B" w:rsidRPr="003D6A0B" w:rsidRDefault="003D6A0B" w:rsidP="004707F5">
            <w:pPr>
              <w:jc w:val="both"/>
            </w:pPr>
            <w:r w:rsidRPr="003D6A0B">
              <w:t>jednokratno, odmah po potpisu ugovora, prema popisu u Prilogu, koji je sastavni dio ove Odluke, uz naknadno pravdanje dokumentacijom za namjensko trošenje sredstava</w:t>
            </w:r>
            <w:r>
              <w:t>,</w:t>
            </w:r>
            <w:r w:rsidRPr="003D6A0B">
              <w:t xml:space="preserve"> odnosno podmirenje obveza</w:t>
            </w:r>
          </w:p>
          <w:p w:rsidR="003D6A0B" w:rsidRPr="003D6A0B" w:rsidRDefault="003D6A0B" w:rsidP="004707F5">
            <w:pPr>
              <w:jc w:val="both"/>
            </w:pPr>
          </w:p>
          <w:p w:rsidR="003D6A0B" w:rsidRPr="003D6A0B" w:rsidRDefault="003D6A0B" w:rsidP="004707F5">
            <w:pPr>
              <w:spacing w:before="60"/>
              <w:jc w:val="both"/>
              <w:rPr>
                <w:color w:val="C00000"/>
              </w:rPr>
            </w:pPr>
            <w:r w:rsidRPr="003D6A0B">
              <w:t>2 godine od dana prijenosa kredita u otplatu</w:t>
            </w:r>
            <w:r w:rsidRPr="003D6A0B">
              <w:rPr>
                <w:color w:val="C00000"/>
              </w:rPr>
              <w:t xml:space="preserve"> </w:t>
            </w:r>
          </w:p>
          <w:p w:rsidR="003D6A0B" w:rsidRPr="003D6A0B" w:rsidRDefault="003D6A0B" w:rsidP="004707F5">
            <w:pPr>
              <w:jc w:val="both"/>
            </w:pPr>
          </w:p>
        </w:tc>
      </w:tr>
      <w:tr w:rsidR="003D6A0B" w:rsidRPr="003D6A0B" w:rsidTr="004707F5">
        <w:tc>
          <w:tcPr>
            <w:tcW w:w="2376" w:type="dxa"/>
          </w:tcPr>
          <w:p w:rsidR="003D6A0B" w:rsidRPr="003D6A0B" w:rsidRDefault="003D6A0B" w:rsidP="004707F5">
            <w:pPr>
              <w:jc w:val="both"/>
            </w:pPr>
          </w:p>
          <w:p w:rsidR="003D6A0B" w:rsidRPr="003D6A0B" w:rsidRDefault="003D6A0B" w:rsidP="004707F5">
            <w:pPr>
              <w:jc w:val="both"/>
            </w:pPr>
            <w:r w:rsidRPr="003D6A0B">
              <w:t>- način i rok vraćanja:</w:t>
            </w:r>
          </w:p>
        </w:tc>
        <w:tc>
          <w:tcPr>
            <w:tcW w:w="7088" w:type="dxa"/>
          </w:tcPr>
          <w:p w:rsidR="003D6A0B" w:rsidRPr="003D6A0B" w:rsidRDefault="003D6A0B" w:rsidP="004707F5"/>
          <w:p w:rsidR="003D6A0B" w:rsidRPr="003D6A0B" w:rsidRDefault="003D6A0B" w:rsidP="004707F5">
            <w:r w:rsidRPr="003D6A0B">
              <w:t>u 120 jednakih uzastopnih mjesečnih anuiteta nakon isteka počeka</w:t>
            </w:r>
          </w:p>
        </w:tc>
      </w:tr>
      <w:tr w:rsidR="003D6A0B" w:rsidRPr="003D6A0B" w:rsidTr="004707F5">
        <w:tc>
          <w:tcPr>
            <w:tcW w:w="2376" w:type="dxa"/>
          </w:tcPr>
          <w:p w:rsidR="003D6A0B" w:rsidRPr="003D6A0B" w:rsidRDefault="003D6A0B" w:rsidP="004707F5">
            <w:pPr>
              <w:jc w:val="both"/>
            </w:pPr>
          </w:p>
          <w:p w:rsidR="003D6A0B" w:rsidRPr="003D6A0B" w:rsidRDefault="003D6A0B" w:rsidP="004707F5">
            <w:pPr>
              <w:jc w:val="both"/>
            </w:pPr>
            <w:r w:rsidRPr="003D6A0B">
              <w:t>- kamatna stopa:</w:t>
            </w:r>
          </w:p>
          <w:p w:rsidR="003D6A0B" w:rsidRPr="003D6A0B" w:rsidRDefault="003D6A0B" w:rsidP="004707F5">
            <w:pPr>
              <w:jc w:val="both"/>
            </w:pPr>
          </w:p>
          <w:p w:rsidR="003D6A0B" w:rsidRPr="003D6A0B" w:rsidRDefault="003D6A0B" w:rsidP="004707F5">
            <w:pPr>
              <w:jc w:val="both"/>
            </w:pPr>
          </w:p>
          <w:p w:rsidR="003D6A0B" w:rsidRPr="003D6A0B" w:rsidRDefault="003D6A0B" w:rsidP="004707F5">
            <w:pPr>
              <w:jc w:val="both"/>
            </w:pPr>
          </w:p>
          <w:p w:rsidR="003D6A0B" w:rsidRPr="003D6A0B" w:rsidRDefault="003D6A0B" w:rsidP="004707F5">
            <w:pPr>
              <w:jc w:val="both"/>
            </w:pPr>
            <w:r w:rsidRPr="003D6A0B">
              <w:t>- interkalarna kamata:</w:t>
            </w:r>
          </w:p>
          <w:p w:rsidR="003D6A0B" w:rsidRPr="003D6A0B" w:rsidRDefault="003D6A0B" w:rsidP="004707F5">
            <w:pPr>
              <w:jc w:val="both"/>
            </w:pPr>
          </w:p>
          <w:p w:rsidR="003D6A0B" w:rsidRPr="003D6A0B" w:rsidRDefault="003D6A0B" w:rsidP="004707F5">
            <w:pPr>
              <w:jc w:val="both"/>
            </w:pPr>
          </w:p>
          <w:p w:rsidR="003D6A0B" w:rsidRPr="003D6A0B" w:rsidRDefault="003D6A0B" w:rsidP="004707F5">
            <w:pPr>
              <w:ind w:left="720"/>
              <w:contextualSpacing/>
              <w:jc w:val="both"/>
            </w:pPr>
          </w:p>
        </w:tc>
        <w:tc>
          <w:tcPr>
            <w:tcW w:w="7088" w:type="dxa"/>
          </w:tcPr>
          <w:p w:rsidR="003D6A0B" w:rsidRPr="003D6A0B" w:rsidRDefault="003D6A0B" w:rsidP="004707F5"/>
          <w:p w:rsidR="003D6A0B" w:rsidRPr="003D6A0B" w:rsidRDefault="003D6A0B" w:rsidP="004707F5">
            <w:r w:rsidRPr="003D6A0B">
              <w:t>1,70% godišnje, fiksna, obr</w:t>
            </w:r>
            <w:r>
              <w:t>ačunava se i naplaćuje mjesečno,</w:t>
            </w:r>
            <w:r w:rsidRPr="003D6A0B">
              <w:t xml:space="preserve"> </w:t>
            </w:r>
            <w:r>
              <w:t>k</w:t>
            </w:r>
            <w:r w:rsidRPr="003D6A0B">
              <w:t xml:space="preserve">amate za vrijeme počeka u visini ugovorene kamate obračunavaju se i naplaćuju kvartalno </w:t>
            </w:r>
          </w:p>
          <w:p w:rsidR="003D6A0B" w:rsidRPr="003D6A0B" w:rsidRDefault="003D6A0B" w:rsidP="004707F5"/>
          <w:p w:rsidR="003D6A0B" w:rsidRPr="003D6A0B" w:rsidRDefault="003D6A0B" w:rsidP="003D6A0B">
            <w:pPr>
              <w:jc w:val="both"/>
            </w:pPr>
            <w:r w:rsidRPr="003D6A0B">
              <w:t>u razdoblju korištenja kredita na iskorišteni iznos kredita obračun</w:t>
            </w:r>
            <w:r>
              <w:t>ava se kamata u visini redovne, k</w:t>
            </w:r>
            <w:r w:rsidRPr="003D6A0B">
              <w:t xml:space="preserve">amate se obračunavaju i naplaćuju mjesečno </w:t>
            </w:r>
          </w:p>
          <w:p w:rsidR="003D6A0B" w:rsidRPr="003D6A0B" w:rsidRDefault="003D6A0B" w:rsidP="004707F5"/>
        </w:tc>
      </w:tr>
      <w:tr w:rsidR="003D6A0B" w:rsidRPr="003D6A0B" w:rsidTr="004707F5">
        <w:tc>
          <w:tcPr>
            <w:tcW w:w="2376" w:type="dxa"/>
          </w:tcPr>
          <w:p w:rsidR="003D6A0B" w:rsidRPr="003D6A0B" w:rsidRDefault="003D6A0B" w:rsidP="004707F5">
            <w:pPr>
              <w:jc w:val="both"/>
            </w:pPr>
            <w:r w:rsidRPr="003D6A0B">
              <w:t>- zatezna kamata:</w:t>
            </w:r>
          </w:p>
          <w:p w:rsidR="003D6A0B" w:rsidRPr="003D6A0B" w:rsidRDefault="003D6A0B" w:rsidP="004707F5">
            <w:pPr>
              <w:jc w:val="both"/>
            </w:pPr>
          </w:p>
          <w:p w:rsidR="003D6A0B" w:rsidRPr="003D6A0B" w:rsidRDefault="003D6A0B" w:rsidP="004707F5">
            <w:pPr>
              <w:jc w:val="both"/>
            </w:pPr>
            <w:r w:rsidRPr="003D6A0B">
              <w:t xml:space="preserve">- naknada za obradu    </w:t>
            </w:r>
          </w:p>
          <w:p w:rsidR="003D6A0B" w:rsidRPr="003D6A0B" w:rsidRDefault="003D6A0B" w:rsidP="004707F5">
            <w:pPr>
              <w:tabs>
                <w:tab w:val="left" w:pos="150"/>
              </w:tabs>
              <w:jc w:val="both"/>
            </w:pPr>
            <w:r w:rsidRPr="003D6A0B">
              <w:t xml:space="preserve">  zahtjeva:</w:t>
            </w:r>
          </w:p>
          <w:p w:rsidR="003D6A0B" w:rsidRPr="003D6A0B" w:rsidRDefault="003D6A0B" w:rsidP="004707F5">
            <w:pPr>
              <w:ind w:left="720"/>
              <w:contextualSpacing/>
              <w:jc w:val="both"/>
            </w:pPr>
          </w:p>
          <w:p w:rsidR="003D6A0B" w:rsidRPr="003D6A0B" w:rsidRDefault="003D6A0B" w:rsidP="004707F5">
            <w:pPr>
              <w:ind w:left="720"/>
              <w:contextualSpacing/>
              <w:jc w:val="both"/>
            </w:pPr>
          </w:p>
          <w:p w:rsidR="003D6A0B" w:rsidRPr="003D6A0B" w:rsidRDefault="003D6A0B" w:rsidP="004707F5">
            <w:pPr>
              <w:ind w:left="720"/>
              <w:contextualSpacing/>
              <w:jc w:val="both"/>
            </w:pPr>
          </w:p>
          <w:p w:rsidR="003D6A0B" w:rsidRPr="003D6A0B" w:rsidRDefault="003D6A0B" w:rsidP="004707F5">
            <w:pPr>
              <w:contextualSpacing/>
              <w:jc w:val="both"/>
            </w:pPr>
          </w:p>
        </w:tc>
        <w:tc>
          <w:tcPr>
            <w:tcW w:w="7088" w:type="dxa"/>
          </w:tcPr>
          <w:p w:rsidR="003D6A0B" w:rsidRPr="003D6A0B" w:rsidRDefault="003D6A0B" w:rsidP="004707F5">
            <w:pPr>
              <w:jc w:val="both"/>
              <w:rPr>
                <w:lang w:eastAsia="en-US"/>
              </w:rPr>
            </w:pPr>
            <w:r w:rsidRPr="003D6A0B">
              <w:rPr>
                <w:lang w:eastAsia="en-US"/>
              </w:rPr>
              <w:t>u visini zakonske kamatne stope</w:t>
            </w:r>
          </w:p>
          <w:p w:rsidR="003D6A0B" w:rsidRPr="003D6A0B" w:rsidRDefault="003D6A0B" w:rsidP="004707F5">
            <w:pPr>
              <w:jc w:val="both"/>
              <w:rPr>
                <w:lang w:eastAsia="en-US"/>
              </w:rPr>
            </w:pPr>
          </w:p>
          <w:p w:rsidR="003D6A0B" w:rsidRPr="003D6A0B" w:rsidRDefault="003D6A0B" w:rsidP="004707F5">
            <w:pPr>
              <w:jc w:val="both"/>
              <w:rPr>
                <w:lang w:eastAsia="en-US"/>
              </w:rPr>
            </w:pPr>
            <w:r>
              <w:rPr>
                <w:lang w:eastAsia="en-US"/>
              </w:rPr>
              <w:t>0,50%, n</w:t>
            </w:r>
            <w:r w:rsidRPr="003D6A0B">
              <w:rPr>
                <w:lang w:eastAsia="en-US"/>
              </w:rPr>
              <w:t>aknada se obračunava jednokr</w:t>
            </w:r>
            <w:r>
              <w:rPr>
                <w:lang w:eastAsia="en-US"/>
              </w:rPr>
              <w:t>atno na iznos odobrenog kredita, n</w:t>
            </w:r>
            <w:r w:rsidRPr="003D6A0B">
              <w:rPr>
                <w:lang w:eastAsia="en-US"/>
              </w:rPr>
              <w:t>aknada se naplaćuje iz kredita prilikom korištenja kredita</w:t>
            </w:r>
            <w:r>
              <w:rPr>
                <w:lang w:eastAsia="en-US"/>
              </w:rPr>
              <w:t>,</w:t>
            </w:r>
            <w:r w:rsidRPr="003D6A0B">
              <w:rPr>
                <w:lang w:eastAsia="en-US"/>
              </w:rPr>
              <w:t xml:space="preserve"> Banka će najprije naplatiti naknadu međusobnim prebijanjem potraživanja i obveza, a preostali iznos kredita staviti na raspo</w:t>
            </w:r>
            <w:r>
              <w:rPr>
                <w:lang w:eastAsia="en-US"/>
              </w:rPr>
              <w:t>laganje k</w:t>
            </w:r>
            <w:r w:rsidRPr="003D6A0B">
              <w:rPr>
                <w:lang w:eastAsia="en-US"/>
              </w:rPr>
              <w:t xml:space="preserve">orisniku kredita  </w:t>
            </w:r>
          </w:p>
          <w:p w:rsidR="003D6A0B" w:rsidRPr="003D6A0B" w:rsidRDefault="003D6A0B" w:rsidP="004707F5">
            <w:pPr>
              <w:jc w:val="both"/>
              <w:rPr>
                <w:lang w:eastAsia="en-US"/>
              </w:rPr>
            </w:pPr>
          </w:p>
        </w:tc>
      </w:tr>
    </w:tbl>
    <w:p w:rsidR="003D6A0B" w:rsidRPr="003D6A0B" w:rsidRDefault="003D6A0B" w:rsidP="003D6A0B">
      <w:pPr>
        <w:outlineLvl w:val="0"/>
        <w:rPr>
          <w:bCs/>
        </w:rPr>
      </w:pPr>
      <w:r w:rsidRPr="003D6A0B">
        <w:rPr>
          <w:bCs/>
        </w:rPr>
        <w:t>- naknada za rezervaciju</w:t>
      </w:r>
    </w:p>
    <w:p w:rsidR="003D6A0B" w:rsidRPr="003D6A0B" w:rsidRDefault="003D6A0B" w:rsidP="003D6A0B">
      <w:pPr>
        <w:outlineLvl w:val="0"/>
        <w:rPr>
          <w:bCs/>
        </w:rPr>
      </w:pPr>
      <w:r w:rsidRPr="003D6A0B">
        <w:rPr>
          <w:bCs/>
        </w:rPr>
        <w:t xml:space="preserve">  </w:t>
      </w:r>
      <w:r>
        <w:rPr>
          <w:bCs/>
        </w:rPr>
        <w:t xml:space="preserve">sredstava: </w:t>
      </w:r>
      <w:r>
        <w:rPr>
          <w:bCs/>
        </w:rPr>
        <w:tab/>
      </w:r>
      <w:r>
        <w:rPr>
          <w:bCs/>
        </w:rPr>
        <w:tab/>
      </w:r>
      <w:r>
        <w:rPr>
          <w:bCs/>
        </w:rPr>
        <w:tab/>
      </w:r>
      <w:r w:rsidRPr="003D6A0B">
        <w:rPr>
          <w:bCs/>
        </w:rPr>
        <w:t>bez naknade</w:t>
      </w:r>
    </w:p>
    <w:p w:rsidR="003D6A0B" w:rsidRPr="003D6A0B" w:rsidRDefault="003D6A0B" w:rsidP="003D6A0B">
      <w:pPr>
        <w:outlineLvl w:val="0"/>
        <w:rPr>
          <w:bCs/>
        </w:rPr>
      </w:pPr>
    </w:p>
    <w:p w:rsidR="003D6A0B" w:rsidRPr="003D6A0B" w:rsidRDefault="003D6A0B" w:rsidP="003D6A0B">
      <w:pPr>
        <w:outlineLvl w:val="0"/>
        <w:rPr>
          <w:bCs/>
        </w:rPr>
      </w:pPr>
      <w:r w:rsidRPr="003D6A0B">
        <w:rPr>
          <w:bCs/>
        </w:rPr>
        <w:t>-naknada za prijevremenu</w:t>
      </w:r>
    </w:p>
    <w:p w:rsidR="003D6A0B" w:rsidRPr="003D6A0B" w:rsidRDefault="003D6A0B" w:rsidP="003D6A0B">
      <w:pPr>
        <w:outlineLvl w:val="0"/>
        <w:rPr>
          <w:bCs/>
        </w:rPr>
      </w:pPr>
      <w:r w:rsidRPr="003D6A0B">
        <w:rPr>
          <w:bCs/>
        </w:rPr>
        <w:t xml:space="preserve"> </w:t>
      </w:r>
      <w:r>
        <w:rPr>
          <w:bCs/>
        </w:rPr>
        <w:t xml:space="preserve">otplatu kredita: </w:t>
      </w:r>
      <w:r>
        <w:rPr>
          <w:bCs/>
        </w:rPr>
        <w:tab/>
      </w:r>
      <w:r>
        <w:rPr>
          <w:bCs/>
        </w:rPr>
        <w:tab/>
      </w:r>
      <w:r w:rsidRPr="003D6A0B">
        <w:rPr>
          <w:bCs/>
        </w:rPr>
        <w:t>bez naknade</w:t>
      </w:r>
    </w:p>
    <w:p w:rsidR="003D6A0B" w:rsidRPr="003D6A0B" w:rsidRDefault="003D6A0B" w:rsidP="003D6A0B">
      <w:pPr>
        <w:outlineLvl w:val="0"/>
        <w:rPr>
          <w:bCs/>
        </w:rPr>
      </w:pPr>
    </w:p>
    <w:p w:rsidR="003D6A0B" w:rsidRPr="003D6A0B" w:rsidRDefault="003D6A0B" w:rsidP="003D6A0B">
      <w:pPr>
        <w:tabs>
          <w:tab w:val="left" w:pos="2977"/>
        </w:tabs>
        <w:ind w:left="3337" w:hanging="3337"/>
        <w:jc w:val="both"/>
        <w:outlineLvl w:val="0"/>
        <w:rPr>
          <w:bCs/>
        </w:rPr>
      </w:pPr>
      <w:r w:rsidRPr="003D6A0B">
        <w:rPr>
          <w:bCs/>
        </w:rPr>
        <w:t>-instrument</w:t>
      </w:r>
      <w:r>
        <w:rPr>
          <w:bCs/>
        </w:rPr>
        <w:t xml:space="preserve">i osiguranja: </w:t>
      </w:r>
      <w:r>
        <w:rPr>
          <w:bCs/>
        </w:rPr>
        <w:tab/>
        <w:t xml:space="preserve">- </w:t>
      </w:r>
      <w:r>
        <w:rPr>
          <w:bCs/>
        </w:rPr>
        <w:tab/>
      </w:r>
      <w:r w:rsidRPr="003D6A0B">
        <w:rPr>
          <w:bCs/>
        </w:rPr>
        <w:t>neopozivo i bez</w:t>
      </w:r>
      <w:r>
        <w:rPr>
          <w:bCs/>
        </w:rPr>
        <w:t xml:space="preserve">uvjetno jamstvo Vlade Republike </w:t>
      </w:r>
      <w:r w:rsidRPr="003D6A0B">
        <w:rPr>
          <w:bCs/>
        </w:rPr>
        <w:t xml:space="preserve">Hrvatske </w:t>
      </w:r>
      <w:r>
        <w:rPr>
          <w:bCs/>
        </w:rPr>
        <w:t>na 80% iznosa kredita</w:t>
      </w:r>
    </w:p>
    <w:p w:rsidR="003D6A0B" w:rsidRPr="003D6A0B" w:rsidRDefault="003D6A0B" w:rsidP="003D6A0B">
      <w:pPr>
        <w:numPr>
          <w:ilvl w:val="0"/>
          <w:numId w:val="2"/>
        </w:numPr>
        <w:contextualSpacing/>
        <w:jc w:val="both"/>
        <w:outlineLvl w:val="0"/>
        <w:rPr>
          <w:bCs/>
        </w:rPr>
      </w:pPr>
      <w:r w:rsidRPr="003D6A0B">
        <w:rPr>
          <w:bCs/>
        </w:rPr>
        <w:t xml:space="preserve">2 bjanko vlastite i akceptirane mjenice korisnika kredita, </w:t>
      </w:r>
      <w:r>
        <w:rPr>
          <w:bCs/>
        </w:rPr>
        <w:t>uz mjenično očitovanje</w:t>
      </w:r>
    </w:p>
    <w:p w:rsidR="003D6A0B" w:rsidRPr="003D6A0B" w:rsidRDefault="003D6A0B" w:rsidP="003D6A0B">
      <w:pPr>
        <w:numPr>
          <w:ilvl w:val="0"/>
          <w:numId w:val="2"/>
        </w:numPr>
        <w:contextualSpacing/>
        <w:jc w:val="both"/>
        <w:outlineLvl w:val="0"/>
        <w:rPr>
          <w:bCs/>
        </w:rPr>
      </w:pPr>
      <w:r w:rsidRPr="003D6A0B">
        <w:rPr>
          <w:bCs/>
        </w:rPr>
        <w:t>3 bjanko zadužnice korisnika kredita, svaka na iznos do 1.000.000,00 kuna, potvrđenih (solemniziran</w:t>
      </w:r>
      <w:r>
        <w:rPr>
          <w:bCs/>
        </w:rPr>
        <w:t>ih) od strane javnog bilježnika</w:t>
      </w:r>
    </w:p>
    <w:p w:rsidR="003D6A0B" w:rsidRPr="003D6A0B" w:rsidRDefault="003D6A0B" w:rsidP="003D6A0B">
      <w:pPr>
        <w:numPr>
          <w:ilvl w:val="0"/>
          <w:numId w:val="2"/>
        </w:numPr>
        <w:contextualSpacing/>
        <w:jc w:val="both"/>
        <w:outlineLvl w:val="0"/>
        <w:rPr>
          <w:bCs/>
        </w:rPr>
      </w:pPr>
      <w:r w:rsidRPr="003D6A0B">
        <w:rPr>
          <w:bCs/>
        </w:rPr>
        <w:t>obič</w:t>
      </w:r>
      <w:r>
        <w:rPr>
          <w:bCs/>
        </w:rPr>
        <w:t xml:space="preserve">na zadužnica korisnika kredita, </w:t>
      </w:r>
      <w:r w:rsidRPr="003D6A0B">
        <w:rPr>
          <w:bCs/>
        </w:rPr>
        <w:t>potvrđena (solemnizirana)</w:t>
      </w:r>
      <w:r>
        <w:rPr>
          <w:bCs/>
        </w:rPr>
        <w:t xml:space="preserve"> od strane javnog bilježnika</w:t>
      </w:r>
    </w:p>
    <w:p w:rsidR="003D6A0B" w:rsidRPr="003D6A0B" w:rsidRDefault="003D6A0B" w:rsidP="003D6A0B">
      <w:pPr>
        <w:numPr>
          <w:ilvl w:val="0"/>
          <w:numId w:val="2"/>
        </w:numPr>
        <w:contextualSpacing/>
        <w:jc w:val="both"/>
        <w:outlineLvl w:val="0"/>
        <w:rPr>
          <w:bCs/>
        </w:rPr>
      </w:pPr>
      <w:r w:rsidRPr="003D6A0B">
        <w:rPr>
          <w:bCs/>
        </w:rPr>
        <w:t>založno pravo (hipoteka) na nekretnini upisanoj u zemljišne knjige Općinskog suda u Vukovaru, zk.ul. 2425, zk.ul.</w:t>
      </w:r>
      <w:r>
        <w:rPr>
          <w:bCs/>
        </w:rPr>
        <w:t xml:space="preserve"> 2592, zk.ul. 2619, k.o. Bobota</w:t>
      </w:r>
    </w:p>
    <w:p w:rsidR="003D6A0B" w:rsidRPr="003D6A0B" w:rsidRDefault="003D6A0B" w:rsidP="003D6A0B">
      <w:pPr>
        <w:numPr>
          <w:ilvl w:val="0"/>
          <w:numId w:val="2"/>
        </w:numPr>
        <w:contextualSpacing/>
        <w:jc w:val="both"/>
        <w:outlineLvl w:val="0"/>
        <w:rPr>
          <w:bCs/>
        </w:rPr>
      </w:pPr>
      <w:r w:rsidRPr="003D6A0B">
        <w:rPr>
          <w:bCs/>
        </w:rPr>
        <w:t>založno pravo (hipoteka) na nekretnini upisanoj u zemljišne knjige Općinskog suda u Vukovaru, zk.ul. 357, zk.ul. 395, zk</w:t>
      </w:r>
      <w:r>
        <w:rPr>
          <w:bCs/>
        </w:rPr>
        <w:t>.ul. 55, zk.ul. 402, k.o. Klisa</w:t>
      </w:r>
    </w:p>
    <w:p w:rsidR="003D6A0B" w:rsidRPr="003D6A0B" w:rsidRDefault="003D6A0B" w:rsidP="003D6A0B">
      <w:pPr>
        <w:numPr>
          <w:ilvl w:val="0"/>
          <w:numId w:val="2"/>
        </w:numPr>
        <w:contextualSpacing/>
        <w:jc w:val="both"/>
        <w:outlineLvl w:val="0"/>
        <w:rPr>
          <w:bCs/>
        </w:rPr>
      </w:pPr>
      <w:r w:rsidRPr="003D6A0B">
        <w:rPr>
          <w:bCs/>
        </w:rPr>
        <w:t>založno pravo (hipoteka) na nekretnini upisanoj u zemljišne knjige Općinskog suda u O</w:t>
      </w:r>
      <w:r>
        <w:rPr>
          <w:bCs/>
        </w:rPr>
        <w:t>sijeku, zk.ul. 3466, k.o. Tenja</w:t>
      </w:r>
    </w:p>
    <w:p w:rsidR="003D6A0B" w:rsidRPr="003D6A0B" w:rsidRDefault="003D6A0B" w:rsidP="003D6A0B">
      <w:pPr>
        <w:numPr>
          <w:ilvl w:val="0"/>
          <w:numId w:val="2"/>
        </w:numPr>
        <w:contextualSpacing/>
        <w:jc w:val="both"/>
        <w:outlineLvl w:val="0"/>
        <w:rPr>
          <w:bCs/>
        </w:rPr>
      </w:pPr>
      <w:r w:rsidRPr="003D6A0B">
        <w:rPr>
          <w:bCs/>
        </w:rPr>
        <w:t>polica osiguranja založenih nekretnina vinkulirana u korist Banke nakon isplate kredita odnosno u roku 3 mjeseca nakon isplate kredita</w:t>
      </w:r>
      <w:r>
        <w:rPr>
          <w:bCs/>
        </w:rPr>
        <w:t>.</w:t>
      </w:r>
    </w:p>
    <w:p w:rsidR="003D6A0B" w:rsidRPr="003D6A0B" w:rsidRDefault="003D6A0B" w:rsidP="003D6A0B">
      <w:pPr>
        <w:ind w:left="2977"/>
        <w:jc w:val="center"/>
        <w:outlineLvl w:val="0"/>
        <w:rPr>
          <w:b/>
          <w:bCs/>
        </w:rPr>
      </w:pPr>
    </w:p>
    <w:p w:rsidR="003D6A0B" w:rsidRPr="003D6A0B" w:rsidRDefault="003D6A0B" w:rsidP="003D6A0B">
      <w:pPr>
        <w:tabs>
          <w:tab w:val="left" w:pos="4395"/>
        </w:tabs>
        <w:spacing w:line="259" w:lineRule="auto"/>
        <w:ind w:firstLine="708"/>
        <w:rPr>
          <w:b/>
          <w:bCs/>
        </w:rPr>
      </w:pPr>
      <w:r>
        <w:rPr>
          <w:b/>
          <w:bCs/>
        </w:rPr>
        <w:tab/>
      </w:r>
      <w:r w:rsidRPr="003D6A0B">
        <w:rPr>
          <w:b/>
          <w:bCs/>
        </w:rPr>
        <w:t>III.</w:t>
      </w:r>
    </w:p>
    <w:p w:rsidR="003D6A0B" w:rsidRPr="003D6A0B" w:rsidRDefault="003D6A0B" w:rsidP="003D6A0B">
      <w:pPr>
        <w:spacing w:line="259" w:lineRule="auto"/>
        <w:ind w:firstLine="708"/>
        <w:jc w:val="both"/>
        <w:rPr>
          <w:b/>
          <w:bCs/>
        </w:rPr>
      </w:pPr>
    </w:p>
    <w:p w:rsidR="003D6A0B" w:rsidRPr="003D6A0B" w:rsidRDefault="003D6A0B" w:rsidP="003D6A0B">
      <w:pPr>
        <w:ind w:firstLine="1416"/>
        <w:jc w:val="both"/>
        <w:rPr>
          <w:rFonts w:eastAsia="Calibri"/>
          <w:lang w:eastAsia="en-US"/>
        </w:rPr>
      </w:pPr>
      <w:r w:rsidRPr="003D6A0B">
        <w:rPr>
          <w:rFonts w:eastAsia="Calibri"/>
          <w:lang w:eastAsia="en-US"/>
        </w:rPr>
        <w:lastRenderedPageBreak/>
        <w:t xml:space="preserve">Izdavanje jamstva iz točke I. ove Odluke uvjetuje se sklapanjem Ugovora o izdavanju jamstva između Ministarstva financija, </w:t>
      </w:r>
      <w:r w:rsidRPr="003D6A0B">
        <w:t xml:space="preserve"> Ministarstva mora, prometa i infrastrukture</w:t>
      </w:r>
      <w:r w:rsidRPr="003D6A0B">
        <w:rPr>
          <w:rFonts w:eastAsia="Calibri"/>
          <w:lang w:eastAsia="en-US"/>
        </w:rPr>
        <w:t xml:space="preserve"> i društva </w:t>
      </w:r>
      <w:r w:rsidRPr="003D6A0B">
        <w:t>Zračna luka Osijek d.o.o., Osijek</w:t>
      </w:r>
      <w:r w:rsidRPr="003D6A0B">
        <w:rPr>
          <w:rFonts w:eastAsia="Calibri"/>
          <w:lang w:eastAsia="en-US"/>
        </w:rPr>
        <w:t>, radi izmirenja dospjelih kreditnih i drugih obveza sukladno Planu poslovanja Zračne luke Osijek d.o.o.</w:t>
      </w:r>
      <w:r w:rsidR="004707F5">
        <w:rPr>
          <w:rFonts w:eastAsia="Calibri"/>
          <w:lang w:eastAsia="en-US"/>
        </w:rPr>
        <w:t xml:space="preserve"> za 2019. godinu</w:t>
      </w:r>
      <w:r w:rsidRPr="003D6A0B">
        <w:rPr>
          <w:rFonts w:eastAsia="Calibri"/>
          <w:lang w:eastAsia="en-US"/>
        </w:rPr>
        <w:t xml:space="preserve">, u svrhu redovite otplate kredita i davanja jamstva iz točke I. ove Odluke, do njegove konačne otplate te osiguranja povrata sredstava u slučaju aktiviranja državnog jamstva. </w:t>
      </w:r>
    </w:p>
    <w:p w:rsidR="003D6A0B" w:rsidRPr="003D6A0B" w:rsidRDefault="003D6A0B" w:rsidP="003D6A0B">
      <w:pPr>
        <w:spacing w:line="259" w:lineRule="auto"/>
        <w:ind w:left="3900" w:firstLine="348"/>
        <w:rPr>
          <w:rFonts w:eastAsia="Calibri"/>
          <w:b/>
          <w:lang w:eastAsia="en-US"/>
        </w:rPr>
      </w:pPr>
    </w:p>
    <w:p w:rsidR="003D6A0B" w:rsidRPr="003D6A0B" w:rsidRDefault="003D6A0B" w:rsidP="003D6A0B">
      <w:pPr>
        <w:spacing w:line="259" w:lineRule="auto"/>
        <w:ind w:left="4248" w:firstLine="147"/>
        <w:rPr>
          <w:rFonts w:eastAsia="Calibri"/>
          <w:b/>
          <w:lang w:eastAsia="en-US"/>
        </w:rPr>
      </w:pPr>
      <w:r w:rsidRPr="003D6A0B">
        <w:rPr>
          <w:rFonts w:eastAsia="Calibri"/>
          <w:b/>
          <w:lang w:eastAsia="en-US"/>
        </w:rPr>
        <w:t>IV.</w:t>
      </w:r>
    </w:p>
    <w:p w:rsidR="003D6A0B" w:rsidRPr="003D6A0B" w:rsidRDefault="003D6A0B" w:rsidP="003D6A0B">
      <w:pPr>
        <w:spacing w:line="259" w:lineRule="auto"/>
        <w:ind w:left="3900" w:firstLine="348"/>
        <w:rPr>
          <w:rFonts w:eastAsia="Calibri"/>
          <w:b/>
          <w:lang w:eastAsia="en-US"/>
        </w:rPr>
      </w:pPr>
    </w:p>
    <w:p w:rsidR="003D6A0B" w:rsidRDefault="003D6A0B" w:rsidP="003D6A0B">
      <w:pPr>
        <w:spacing w:line="259" w:lineRule="auto"/>
        <w:jc w:val="both"/>
        <w:rPr>
          <w:rFonts w:eastAsia="Calibri"/>
          <w:lang w:eastAsia="en-US"/>
        </w:rPr>
      </w:pPr>
      <w:r w:rsidRPr="003D6A0B">
        <w:rPr>
          <w:rFonts w:eastAsia="Calibri"/>
          <w:b/>
          <w:lang w:eastAsia="en-US"/>
        </w:rPr>
        <w:tab/>
      </w:r>
      <w:r w:rsidR="004707F5">
        <w:rPr>
          <w:rFonts w:eastAsia="Calibri"/>
          <w:b/>
          <w:lang w:eastAsia="en-US"/>
        </w:rPr>
        <w:tab/>
      </w:r>
      <w:r w:rsidRPr="003D6A0B">
        <w:rPr>
          <w:rFonts w:eastAsia="Calibri"/>
          <w:lang w:eastAsia="en-US"/>
        </w:rPr>
        <w:t>Ugovor o izdavanju jamstva iz točke III. ove Odluke u sebi obvezatno sadrži  odredbe kojima se:</w:t>
      </w:r>
    </w:p>
    <w:p w:rsidR="004707F5" w:rsidRPr="003D6A0B" w:rsidRDefault="004707F5" w:rsidP="003D6A0B">
      <w:pPr>
        <w:spacing w:line="259" w:lineRule="auto"/>
        <w:jc w:val="both"/>
        <w:rPr>
          <w:rFonts w:eastAsia="Calibri"/>
          <w:lang w:eastAsia="en-US"/>
        </w:rPr>
      </w:pPr>
    </w:p>
    <w:p w:rsidR="003D6A0B" w:rsidRPr="003D6A0B" w:rsidRDefault="003D6A0B" w:rsidP="003D6A0B">
      <w:pPr>
        <w:ind w:right="22"/>
        <w:jc w:val="both"/>
        <w:rPr>
          <w:bCs/>
          <w:color w:val="FF0000"/>
          <w:lang w:eastAsia="en-US"/>
        </w:rPr>
      </w:pPr>
      <w:r w:rsidRPr="003D6A0B">
        <w:rPr>
          <w:bCs/>
          <w:lang w:eastAsia="en-US"/>
        </w:rPr>
        <w:t>(1)</w:t>
      </w:r>
      <w:r w:rsidR="004707F5">
        <w:rPr>
          <w:bCs/>
          <w:lang w:eastAsia="en-US"/>
        </w:rPr>
        <w:t xml:space="preserve"> </w:t>
      </w:r>
      <w:r w:rsidRPr="003D6A0B">
        <w:rPr>
          <w:bCs/>
          <w:lang w:eastAsia="en-US"/>
        </w:rPr>
        <w:t xml:space="preserve">Korisnik kredita obvezuje da će u potpunosti i na vrijeme izvršavati sve svoje ugovorne obveze prema davatelju kredita u skladu sa sklopljenim </w:t>
      </w:r>
      <w:r w:rsidR="00C929E7">
        <w:rPr>
          <w:bCs/>
          <w:lang w:eastAsia="en-US"/>
        </w:rPr>
        <w:t>u</w:t>
      </w:r>
      <w:r w:rsidRPr="003D6A0B">
        <w:rPr>
          <w:bCs/>
          <w:lang w:eastAsia="en-US"/>
        </w:rPr>
        <w:t>govorom o kreditu i njemu pripadajućih dodataka.</w:t>
      </w:r>
      <w:r w:rsidR="004707F5">
        <w:rPr>
          <w:bCs/>
          <w:lang w:eastAsia="en-US"/>
        </w:rPr>
        <w:t xml:space="preserve"> </w:t>
      </w:r>
      <w:r w:rsidR="00C929E7">
        <w:rPr>
          <w:bCs/>
          <w:lang w:eastAsia="en-US"/>
        </w:rPr>
        <w:t>Pripadajući doda</w:t>
      </w:r>
      <w:r w:rsidRPr="003D6A0B">
        <w:rPr>
          <w:bCs/>
          <w:lang w:eastAsia="en-US"/>
        </w:rPr>
        <w:t xml:space="preserve">ci </w:t>
      </w:r>
      <w:r w:rsidR="00C929E7">
        <w:rPr>
          <w:bCs/>
          <w:lang w:eastAsia="en-US"/>
        </w:rPr>
        <w:t>u</w:t>
      </w:r>
      <w:r w:rsidRPr="003D6A0B">
        <w:rPr>
          <w:bCs/>
          <w:lang w:eastAsia="en-US"/>
        </w:rPr>
        <w:t xml:space="preserve">govora o kredita mogu se sklapati isključivo ako su u skladu s  odredbama važećeg </w:t>
      </w:r>
      <w:r w:rsidR="00C929E7">
        <w:rPr>
          <w:bCs/>
          <w:lang w:eastAsia="en-US"/>
        </w:rPr>
        <w:t>z</w:t>
      </w:r>
      <w:r w:rsidRPr="003D6A0B">
        <w:rPr>
          <w:bCs/>
          <w:lang w:eastAsia="en-US"/>
        </w:rPr>
        <w:t>akona o izvršavanju Državnog proračuna</w:t>
      </w:r>
      <w:r w:rsidR="00C929E7">
        <w:rPr>
          <w:bCs/>
          <w:lang w:eastAsia="en-US"/>
        </w:rPr>
        <w:t xml:space="preserve"> Republike Hrvatske</w:t>
      </w:r>
      <w:r w:rsidRPr="003D6A0B">
        <w:rPr>
          <w:bCs/>
          <w:lang w:eastAsia="en-US"/>
        </w:rPr>
        <w:t xml:space="preserve">. </w:t>
      </w:r>
      <w:r w:rsidRPr="003D6A0B">
        <w:rPr>
          <w:bCs/>
          <w:color w:val="FF0000"/>
          <w:lang w:eastAsia="en-US"/>
        </w:rPr>
        <w:t xml:space="preserve"> </w:t>
      </w:r>
    </w:p>
    <w:p w:rsidR="003D6A0B" w:rsidRPr="003D6A0B" w:rsidRDefault="003D6A0B" w:rsidP="003D6A0B">
      <w:pPr>
        <w:ind w:right="22"/>
        <w:jc w:val="both"/>
        <w:rPr>
          <w:bCs/>
          <w:lang w:eastAsia="en-US"/>
        </w:rPr>
      </w:pPr>
    </w:p>
    <w:p w:rsidR="003D6A0B" w:rsidRPr="003D6A0B" w:rsidRDefault="003D6A0B" w:rsidP="003D6A0B">
      <w:pPr>
        <w:ind w:right="22"/>
        <w:jc w:val="both"/>
        <w:rPr>
          <w:bCs/>
          <w:lang w:eastAsia="en-US"/>
        </w:rPr>
      </w:pPr>
      <w:r w:rsidRPr="003D6A0B">
        <w:rPr>
          <w:bCs/>
          <w:lang w:eastAsia="en-US"/>
        </w:rPr>
        <w:t>(2)</w:t>
      </w:r>
      <w:r w:rsidR="004707F5">
        <w:rPr>
          <w:bCs/>
          <w:lang w:eastAsia="en-US"/>
        </w:rPr>
        <w:t xml:space="preserve"> </w:t>
      </w:r>
      <w:r w:rsidRPr="003D6A0B">
        <w:rPr>
          <w:bCs/>
          <w:lang w:eastAsia="en-US"/>
        </w:rPr>
        <w:t xml:space="preserve">Korisnik kredita obvezuje se koristiti kredit za ugovorenu namjenu i na način, u skladu sa sklopljenim </w:t>
      </w:r>
      <w:r w:rsidR="00C929E7">
        <w:rPr>
          <w:bCs/>
          <w:lang w:eastAsia="en-US"/>
        </w:rPr>
        <w:t>u</w:t>
      </w:r>
      <w:r w:rsidRPr="003D6A0B">
        <w:rPr>
          <w:bCs/>
          <w:lang w:eastAsia="en-US"/>
        </w:rPr>
        <w:t>govorom o kreditu i njemu pripadajućih dodataka.</w:t>
      </w:r>
    </w:p>
    <w:p w:rsidR="003D6A0B" w:rsidRPr="003D6A0B" w:rsidRDefault="003D6A0B" w:rsidP="003D6A0B">
      <w:pPr>
        <w:ind w:right="22"/>
        <w:jc w:val="both"/>
        <w:rPr>
          <w:bCs/>
          <w:lang w:eastAsia="en-US"/>
        </w:rPr>
      </w:pPr>
    </w:p>
    <w:p w:rsidR="003D6A0B" w:rsidRPr="003D6A0B" w:rsidRDefault="003D6A0B" w:rsidP="004707F5">
      <w:pPr>
        <w:ind w:right="22"/>
        <w:jc w:val="both"/>
        <w:rPr>
          <w:bCs/>
          <w:lang w:eastAsia="en-US"/>
        </w:rPr>
      </w:pPr>
      <w:r w:rsidRPr="003D6A0B">
        <w:rPr>
          <w:bCs/>
          <w:lang w:eastAsia="en-US"/>
        </w:rPr>
        <w:t>(3)</w:t>
      </w:r>
      <w:r w:rsidR="004707F5">
        <w:rPr>
          <w:bCs/>
          <w:lang w:eastAsia="en-US"/>
        </w:rPr>
        <w:t xml:space="preserve"> </w:t>
      </w:r>
      <w:r w:rsidRPr="003D6A0B">
        <w:rPr>
          <w:bCs/>
          <w:lang w:eastAsia="en-US"/>
        </w:rPr>
        <w:t xml:space="preserve">Korisnik kredita  dužan je osigurati pravovremenu izradu i dostavu izvješća o namjenskom trošenju sredstava iz </w:t>
      </w:r>
      <w:r w:rsidR="00C929E7">
        <w:rPr>
          <w:bCs/>
          <w:lang w:eastAsia="en-US"/>
        </w:rPr>
        <w:t>u</w:t>
      </w:r>
      <w:r w:rsidRPr="003D6A0B">
        <w:rPr>
          <w:bCs/>
          <w:lang w:eastAsia="en-US"/>
        </w:rPr>
        <w:t>govora o kreditu i njemu pripadajućih dodataka.</w:t>
      </w:r>
      <w:r w:rsidR="004707F5">
        <w:rPr>
          <w:bCs/>
          <w:lang w:eastAsia="en-US"/>
        </w:rPr>
        <w:t xml:space="preserve"> </w:t>
      </w:r>
      <w:r w:rsidRPr="003D6A0B">
        <w:rPr>
          <w:bCs/>
          <w:lang w:eastAsia="en-US"/>
        </w:rPr>
        <w:t xml:space="preserve">Izvješće o namjenskom trošenju sredstava izrađuje se sukladno sklopljenom </w:t>
      </w:r>
      <w:r w:rsidR="00C929E7">
        <w:rPr>
          <w:bCs/>
          <w:lang w:eastAsia="en-US"/>
        </w:rPr>
        <w:t>u</w:t>
      </w:r>
      <w:r w:rsidRPr="003D6A0B">
        <w:rPr>
          <w:bCs/>
          <w:lang w:eastAsia="en-US"/>
        </w:rPr>
        <w:t>govoru o kreditu i njemu pripadajućih dodataka, a ukoliko istima nije određen nositelj odnosno obveznik izrade izvješća, izvješće je dužan izraditi korisnik kredita.</w:t>
      </w:r>
      <w:r w:rsidR="004707F5">
        <w:rPr>
          <w:bCs/>
          <w:lang w:eastAsia="en-US"/>
        </w:rPr>
        <w:t xml:space="preserve"> </w:t>
      </w:r>
      <w:r w:rsidRPr="003D6A0B">
        <w:rPr>
          <w:bCs/>
          <w:lang w:eastAsia="en-US"/>
        </w:rPr>
        <w:t>Nositelj odnosno obveznik izrade izvješća, dostavlja izvješće nadležnom Ministarstvu mora, prometa i infrastrukture i Ministarstvu financija, do 15. u mjesecu za prethodno tromjesečje, a po potrebi i na zahtjev Ministarstvu mora, prometa i infrastrukture i češće.</w:t>
      </w:r>
    </w:p>
    <w:p w:rsidR="003D6A0B" w:rsidRPr="003D6A0B" w:rsidRDefault="003D6A0B" w:rsidP="003D6A0B">
      <w:pPr>
        <w:ind w:right="22"/>
        <w:jc w:val="both"/>
        <w:rPr>
          <w:bCs/>
          <w:lang w:eastAsia="en-US"/>
        </w:rPr>
      </w:pPr>
    </w:p>
    <w:p w:rsidR="003D6A0B" w:rsidRPr="003D6A0B" w:rsidRDefault="003D6A0B" w:rsidP="003D6A0B">
      <w:pPr>
        <w:overflowPunct w:val="0"/>
        <w:autoSpaceDE w:val="0"/>
        <w:autoSpaceDN w:val="0"/>
        <w:adjustRightInd w:val="0"/>
        <w:jc w:val="both"/>
        <w:textAlignment w:val="baseline"/>
      </w:pPr>
      <w:r w:rsidRPr="003D6A0B">
        <w:t>(4)</w:t>
      </w:r>
      <w:r w:rsidR="004707F5">
        <w:t xml:space="preserve"> </w:t>
      </w:r>
      <w:r w:rsidRPr="003D6A0B">
        <w:t xml:space="preserve">Korisnik kredita obvezuje se </w:t>
      </w:r>
      <w:r w:rsidRPr="003D6A0B">
        <w:rPr>
          <w:bCs/>
          <w:lang w:eastAsia="en-US"/>
        </w:rPr>
        <w:t xml:space="preserve">Ministarstvu mora, prometa i infrastrukture </w:t>
      </w:r>
      <w:r w:rsidRPr="003D6A0B">
        <w:t xml:space="preserve">omogućiti provedbu tehničke i financijske kontrole, te provedbu općeg nadzora i namjenskog trošenja sredstava iz </w:t>
      </w:r>
      <w:r w:rsidR="00C929E7">
        <w:t>u</w:t>
      </w:r>
      <w:r w:rsidRPr="003D6A0B">
        <w:t>govora o kreditu i njemu pripadajućih dodataka.</w:t>
      </w:r>
    </w:p>
    <w:p w:rsidR="003D6A0B" w:rsidRPr="003D6A0B" w:rsidRDefault="003D6A0B" w:rsidP="003D6A0B">
      <w:pPr>
        <w:overflowPunct w:val="0"/>
        <w:autoSpaceDE w:val="0"/>
        <w:autoSpaceDN w:val="0"/>
        <w:adjustRightInd w:val="0"/>
        <w:jc w:val="both"/>
        <w:textAlignment w:val="baseline"/>
      </w:pPr>
    </w:p>
    <w:p w:rsidR="003D6A0B" w:rsidRPr="003D6A0B" w:rsidRDefault="003D6A0B" w:rsidP="003D6A0B">
      <w:pPr>
        <w:overflowPunct w:val="0"/>
        <w:autoSpaceDE w:val="0"/>
        <w:autoSpaceDN w:val="0"/>
        <w:adjustRightInd w:val="0"/>
        <w:jc w:val="both"/>
        <w:textAlignment w:val="baseline"/>
      </w:pPr>
      <w:r w:rsidRPr="003D6A0B">
        <w:t>(5)</w:t>
      </w:r>
      <w:r w:rsidR="004707F5">
        <w:t xml:space="preserve"> </w:t>
      </w:r>
      <w:r w:rsidRPr="003D6A0B">
        <w:t xml:space="preserve">Korisnik kredita obvezuje se izvijestiti </w:t>
      </w:r>
      <w:r w:rsidRPr="003D6A0B">
        <w:rPr>
          <w:bCs/>
          <w:lang w:eastAsia="en-US"/>
        </w:rPr>
        <w:t xml:space="preserve">Ministarstvu mora, prometa i infrastrukture </w:t>
      </w:r>
      <w:r w:rsidRPr="003D6A0B">
        <w:t>i  Ministarstvo financija o nemogućnosti ispunjenja obveza za čije osiguranje Ministarstvo financija izdaje jamstvo, najmanje 15 radnih dana prije roka u kojem davatelj kredita može pozvati Ministarstvo financija na plaćanje temeljem izdanog jamstva.</w:t>
      </w:r>
    </w:p>
    <w:p w:rsidR="003D6A0B" w:rsidRPr="003D6A0B" w:rsidRDefault="003D6A0B" w:rsidP="003D6A0B">
      <w:pPr>
        <w:overflowPunct w:val="0"/>
        <w:autoSpaceDE w:val="0"/>
        <w:autoSpaceDN w:val="0"/>
        <w:adjustRightInd w:val="0"/>
        <w:jc w:val="both"/>
        <w:textAlignment w:val="baseline"/>
      </w:pPr>
    </w:p>
    <w:p w:rsidR="003D6A0B" w:rsidRPr="003D6A0B" w:rsidRDefault="003D6A0B" w:rsidP="003D6A0B">
      <w:pPr>
        <w:overflowPunct w:val="0"/>
        <w:autoSpaceDE w:val="0"/>
        <w:autoSpaceDN w:val="0"/>
        <w:adjustRightInd w:val="0"/>
        <w:jc w:val="both"/>
        <w:textAlignment w:val="baseline"/>
      </w:pPr>
      <w:r w:rsidRPr="003D6A0B">
        <w:t>(6)</w:t>
      </w:r>
      <w:r w:rsidR="004707F5">
        <w:t xml:space="preserve"> </w:t>
      </w:r>
      <w:r w:rsidRPr="003D6A0B">
        <w:t xml:space="preserve">Ukoliko po izdanom jamstvu dođe do plaćanja iz sredstava </w:t>
      </w:r>
      <w:r w:rsidR="00C929E7">
        <w:t>d</w:t>
      </w:r>
      <w:r w:rsidRPr="003D6A0B">
        <w:t xml:space="preserve">ržavnog proračuna, tako isplaćeni iznos smatra se dospjelim potraživanjem Ministarstva financija. Korisnik kredita obvezan je odmah Ministarstvu financija izvršiti povrat isplaćenih sredstava iz </w:t>
      </w:r>
      <w:r w:rsidR="00C929E7">
        <w:t>d</w:t>
      </w:r>
      <w:r w:rsidRPr="003D6A0B">
        <w:t>ržavnog proračuna, nakon izvršenog plaćanja, uvećano za zakonsku zateznu kamatu sa svim pripadajućim troškovima.</w:t>
      </w:r>
    </w:p>
    <w:p w:rsidR="003D6A0B" w:rsidRPr="003D6A0B" w:rsidRDefault="003D6A0B" w:rsidP="003D6A0B">
      <w:pPr>
        <w:overflowPunct w:val="0"/>
        <w:autoSpaceDE w:val="0"/>
        <w:autoSpaceDN w:val="0"/>
        <w:adjustRightInd w:val="0"/>
        <w:jc w:val="both"/>
        <w:textAlignment w:val="baseline"/>
        <w:rPr>
          <w:color w:val="FF0000"/>
        </w:rPr>
      </w:pPr>
    </w:p>
    <w:p w:rsidR="003D6A0B" w:rsidRPr="003D6A0B" w:rsidRDefault="003D6A0B" w:rsidP="003D6A0B">
      <w:pPr>
        <w:overflowPunct w:val="0"/>
        <w:autoSpaceDE w:val="0"/>
        <w:autoSpaceDN w:val="0"/>
        <w:adjustRightInd w:val="0"/>
        <w:jc w:val="both"/>
        <w:textAlignment w:val="baseline"/>
      </w:pPr>
      <w:r w:rsidRPr="003D6A0B">
        <w:t>(7)</w:t>
      </w:r>
      <w:r w:rsidR="004707F5">
        <w:t xml:space="preserve"> </w:t>
      </w:r>
      <w:r w:rsidRPr="003D6A0B">
        <w:t>Korisnik kredita snosi i eventualne tečajne razlike nastale u razdoblju između dana plaćanja obveza prema davatelju kredita i dana uplate pokrića.</w:t>
      </w:r>
    </w:p>
    <w:p w:rsidR="003D6A0B" w:rsidRPr="003D6A0B" w:rsidRDefault="003D6A0B" w:rsidP="003D6A0B">
      <w:pPr>
        <w:overflowPunct w:val="0"/>
        <w:autoSpaceDE w:val="0"/>
        <w:autoSpaceDN w:val="0"/>
        <w:adjustRightInd w:val="0"/>
        <w:jc w:val="both"/>
        <w:textAlignment w:val="baseline"/>
      </w:pPr>
    </w:p>
    <w:p w:rsidR="003D6A0B" w:rsidRPr="003D6A0B" w:rsidRDefault="003D6A0B" w:rsidP="003D6A0B">
      <w:pPr>
        <w:overflowPunct w:val="0"/>
        <w:autoSpaceDE w:val="0"/>
        <w:autoSpaceDN w:val="0"/>
        <w:adjustRightInd w:val="0"/>
        <w:jc w:val="both"/>
        <w:textAlignment w:val="baseline"/>
      </w:pPr>
      <w:r w:rsidRPr="003D6A0B">
        <w:lastRenderedPageBreak/>
        <w:t>(8)</w:t>
      </w:r>
      <w:r w:rsidR="004707F5">
        <w:t xml:space="preserve"> </w:t>
      </w:r>
      <w:r w:rsidRPr="003D6A0B">
        <w:t>Korisnik kredita se obvezuje platiti i sve ostale troškove koji se mogu javiti u zemlji i inozemstvu u vezi jamstva.</w:t>
      </w:r>
    </w:p>
    <w:p w:rsidR="003D6A0B" w:rsidRPr="003D6A0B" w:rsidRDefault="003D6A0B" w:rsidP="003D6A0B">
      <w:pPr>
        <w:ind w:right="22"/>
        <w:rPr>
          <w:lang w:eastAsia="en-US"/>
        </w:rPr>
      </w:pPr>
    </w:p>
    <w:p w:rsidR="003D6A0B" w:rsidRPr="003D6A0B" w:rsidRDefault="003D6A0B" w:rsidP="003D6A0B">
      <w:pPr>
        <w:overflowPunct w:val="0"/>
        <w:autoSpaceDE w:val="0"/>
        <w:autoSpaceDN w:val="0"/>
        <w:adjustRightInd w:val="0"/>
        <w:jc w:val="both"/>
        <w:textAlignment w:val="baseline"/>
      </w:pPr>
      <w:r w:rsidRPr="003D6A0B">
        <w:t>(9)</w:t>
      </w:r>
      <w:r w:rsidR="004707F5">
        <w:t xml:space="preserve"> </w:t>
      </w:r>
      <w:r w:rsidRPr="003D6A0B">
        <w:t xml:space="preserve">Za osiguranje urednog izvršenja svih obveza koje mogu nastati po izdanom jamstvu iz </w:t>
      </w:r>
      <w:r w:rsidR="00C929E7">
        <w:t>u</w:t>
      </w:r>
      <w:r w:rsidRPr="003D6A0B">
        <w:t xml:space="preserve">govora o kreditu i njemu pripadajućih dodataka, </w:t>
      </w:r>
      <w:r w:rsidR="00C929E7">
        <w:t>k</w:t>
      </w:r>
      <w:r w:rsidRPr="003D6A0B">
        <w:t>orisnik kredita je obvezan dostaviti Ministarstvu financija:</w:t>
      </w:r>
    </w:p>
    <w:p w:rsidR="003D6A0B" w:rsidRPr="003D6A0B" w:rsidRDefault="003D6A0B" w:rsidP="003D6A0B">
      <w:pPr>
        <w:overflowPunct w:val="0"/>
        <w:autoSpaceDE w:val="0"/>
        <w:autoSpaceDN w:val="0"/>
        <w:adjustRightInd w:val="0"/>
        <w:jc w:val="both"/>
        <w:textAlignment w:val="baseline"/>
      </w:pPr>
    </w:p>
    <w:p w:rsidR="003D6A0B" w:rsidRPr="003D6A0B" w:rsidRDefault="003D6A0B" w:rsidP="004707F5">
      <w:pPr>
        <w:overflowPunct w:val="0"/>
        <w:autoSpaceDE w:val="0"/>
        <w:autoSpaceDN w:val="0"/>
        <w:adjustRightInd w:val="0"/>
        <w:ind w:left="284" w:hanging="284"/>
        <w:jc w:val="both"/>
        <w:textAlignment w:val="baseline"/>
      </w:pPr>
      <w:r w:rsidRPr="003D6A0B">
        <w:t xml:space="preserve">- </w:t>
      </w:r>
      <w:r w:rsidRPr="003D6A0B">
        <w:tab/>
        <w:t xml:space="preserve">javnobilježnički ovjerovljenu ispravu (zadužnicu) kojom Korisnik kredita daje suglasnost da se radi naplate tražbina Republike Hrvatske zapljene svi njegovi kunski i devizni računi kod svih pravnih osoba koje obavljaju platni promet po tim računima, i to za cijeli iznos na kojeg glasi jamstvo uvećano za sve pripadajuće redovne i zatezne kamate te troškove, a sve sukladno </w:t>
      </w:r>
      <w:r w:rsidR="00C929E7">
        <w:t>u</w:t>
      </w:r>
      <w:r w:rsidRPr="003D6A0B">
        <w:rPr>
          <w:color w:val="000000"/>
        </w:rPr>
        <w:t>govoru o kreditu te njemu pripadajućih dodataka</w:t>
      </w:r>
      <w:r w:rsidR="00C929E7">
        <w:t>, te u</w:t>
      </w:r>
      <w:r w:rsidRPr="003D6A0B">
        <w:t>govoru o izdavanju za uredno izmirenje dugoročnih obveza, a sve sukladno članku 215. Ovrš</w:t>
      </w:r>
      <w:r w:rsidR="00C929E7">
        <w:t>nog zakona (Narodne novine, br.</w:t>
      </w:r>
      <w:r w:rsidRPr="003D6A0B">
        <w:t xml:space="preserve"> 112/1</w:t>
      </w:r>
      <w:r w:rsidR="00C929E7">
        <w:t>2, 25/13, 93/14, 55/16 i 73/17)</w:t>
      </w:r>
    </w:p>
    <w:p w:rsidR="003D6A0B" w:rsidRPr="003D6A0B" w:rsidRDefault="00C929E7" w:rsidP="004707F5">
      <w:pPr>
        <w:overflowPunct w:val="0"/>
        <w:autoSpaceDE w:val="0"/>
        <w:autoSpaceDN w:val="0"/>
        <w:adjustRightInd w:val="0"/>
        <w:ind w:left="284" w:hanging="284"/>
        <w:jc w:val="both"/>
        <w:textAlignment w:val="baseline"/>
      </w:pPr>
      <w:r>
        <w:t>-</w:t>
      </w:r>
      <w:r w:rsidR="003D6A0B" w:rsidRPr="003D6A0B">
        <w:tab/>
        <w:t>10 komada vlastitih trasiranih bjanko akceptiranih mjenica, s potpisanom klauzulom „bez pr</w:t>
      </w:r>
      <w:r>
        <w:t>otesta“ i mjeničnim očitovanjem</w:t>
      </w:r>
    </w:p>
    <w:p w:rsidR="003D6A0B" w:rsidRPr="003D6A0B" w:rsidRDefault="00C929E7" w:rsidP="00C929E7">
      <w:pPr>
        <w:ind w:left="284" w:hanging="284"/>
        <w:jc w:val="both"/>
        <w:outlineLvl w:val="0"/>
        <w:rPr>
          <w:bCs/>
        </w:rPr>
      </w:pPr>
      <w:r>
        <w:rPr>
          <w:bCs/>
          <w:lang w:eastAsia="en-US"/>
        </w:rPr>
        <w:t>-</w:t>
      </w:r>
      <w:r>
        <w:rPr>
          <w:bCs/>
          <w:lang w:eastAsia="en-US"/>
        </w:rPr>
        <w:tab/>
      </w:r>
      <w:r w:rsidR="003D6A0B" w:rsidRPr="003D6A0B">
        <w:rPr>
          <w:bCs/>
          <w:lang w:eastAsia="en-US"/>
        </w:rPr>
        <w:t xml:space="preserve">založno pravo (hipoteka) </w:t>
      </w:r>
      <w:r w:rsidR="003D6A0B" w:rsidRPr="003D6A0B">
        <w:rPr>
          <w:bCs/>
        </w:rPr>
        <w:t>na nekretnini upisanoj u zemljišne knjige Općinskog suda u Vukovaru, zk.ul. 2425, zk.ul. 2592, zk.ul. 2619, zk.ul. 2747, zk.ul. 2750, zk.ul. 2780, k.o.</w:t>
      </w:r>
    </w:p>
    <w:p w:rsidR="003D6A0B" w:rsidRPr="003D6A0B" w:rsidRDefault="00C929E7" w:rsidP="00C929E7">
      <w:pPr>
        <w:ind w:left="284" w:right="-144"/>
        <w:contextualSpacing/>
        <w:outlineLvl w:val="0"/>
        <w:rPr>
          <w:bCs/>
        </w:rPr>
      </w:pPr>
      <w:r>
        <w:rPr>
          <w:bCs/>
        </w:rPr>
        <w:t>Bobota</w:t>
      </w:r>
    </w:p>
    <w:p w:rsidR="003D6A0B" w:rsidRPr="003D6A0B" w:rsidRDefault="00C929E7" w:rsidP="00C929E7">
      <w:pPr>
        <w:ind w:left="284" w:hanging="284"/>
        <w:jc w:val="both"/>
        <w:outlineLvl w:val="0"/>
        <w:rPr>
          <w:bCs/>
        </w:rPr>
      </w:pPr>
      <w:r>
        <w:rPr>
          <w:bCs/>
        </w:rPr>
        <w:t>-</w:t>
      </w:r>
      <w:r>
        <w:rPr>
          <w:bCs/>
        </w:rPr>
        <w:tab/>
      </w:r>
      <w:r w:rsidR="003D6A0B" w:rsidRPr="003D6A0B">
        <w:rPr>
          <w:bCs/>
        </w:rPr>
        <w:t>založno pravo (hipoteka) na nekretnini upisanoj u zemljišne knjige Općinskog suda u Vukovaru, zk.ul. 357, zk.ul. 395, zk.ul. 55, zk.ul. 402, zk.ul. 52, zk.ul. 425, zk.ul. 417, zk.ul. 418</w:t>
      </w:r>
      <w:r>
        <w:rPr>
          <w:bCs/>
        </w:rPr>
        <w:t>, zk.ul. 421, zk.ul. k.o. Klisa</w:t>
      </w:r>
    </w:p>
    <w:p w:rsidR="003D6A0B" w:rsidRPr="003D6A0B" w:rsidRDefault="00C929E7" w:rsidP="00C929E7">
      <w:pPr>
        <w:ind w:left="284" w:hanging="284"/>
        <w:jc w:val="both"/>
        <w:outlineLvl w:val="0"/>
        <w:rPr>
          <w:bCs/>
        </w:rPr>
      </w:pPr>
      <w:r>
        <w:rPr>
          <w:bCs/>
        </w:rPr>
        <w:t>-</w:t>
      </w:r>
      <w:r>
        <w:rPr>
          <w:bCs/>
        </w:rPr>
        <w:tab/>
      </w:r>
      <w:r w:rsidR="003D6A0B" w:rsidRPr="003D6A0B">
        <w:rPr>
          <w:bCs/>
        </w:rPr>
        <w:t>založno pravo (hipoteka) na nekretnini upisanoj u zemljišne knjige Općinskog suda u</w:t>
      </w:r>
      <w:r>
        <w:rPr>
          <w:bCs/>
        </w:rPr>
        <w:t xml:space="preserve"> </w:t>
      </w:r>
      <w:r w:rsidR="003D6A0B" w:rsidRPr="003D6A0B">
        <w:rPr>
          <w:bCs/>
        </w:rPr>
        <w:t>Osijeku, zk.ul</w:t>
      </w:r>
      <w:r>
        <w:rPr>
          <w:bCs/>
        </w:rPr>
        <w:t>. 3466, zk.ul. 19374 k.o. Tenja</w:t>
      </w:r>
    </w:p>
    <w:p w:rsidR="003D6A0B" w:rsidRPr="003D6A0B" w:rsidRDefault="00C929E7" w:rsidP="004707F5">
      <w:pPr>
        <w:ind w:left="284" w:hanging="284"/>
        <w:jc w:val="both"/>
        <w:rPr>
          <w:bCs/>
        </w:rPr>
      </w:pPr>
      <w:r>
        <w:rPr>
          <w:bCs/>
        </w:rPr>
        <w:t>-</w:t>
      </w:r>
      <w:r>
        <w:rPr>
          <w:bCs/>
        </w:rPr>
        <w:tab/>
      </w:r>
      <w:r w:rsidR="003D6A0B" w:rsidRPr="003D6A0B">
        <w:rPr>
          <w:bCs/>
        </w:rPr>
        <w:t>založno pravo (hipoteka) na drugim  nekretninama i/ili pokretninama podobnim za upis</w:t>
      </w:r>
      <w:r>
        <w:rPr>
          <w:bCs/>
        </w:rPr>
        <w:t xml:space="preserve"> </w:t>
      </w:r>
      <w:r w:rsidR="003D6A0B" w:rsidRPr="003D6A0B">
        <w:rPr>
          <w:bCs/>
        </w:rPr>
        <w:t xml:space="preserve">založnog prava. </w:t>
      </w:r>
    </w:p>
    <w:p w:rsidR="003D6A0B" w:rsidRPr="003D6A0B" w:rsidRDefault="003D6A0B" w:rsidP="003D6A0B">
      <w:pPr>
        <w:suppressAutoHyphens/>
        <w:autoSpaceDN w:val="0"/>
        <w:ind w:left="3540" w:firstLine="708"/>
        <w:textAlignment w:val="baseline"/>
        <w:rPr>
          <w:b/>
        </w:rPr>
      </w:pPr>
    </w:p>
    <w:p w:rsidR="003D6A0B" w:rsidRPr="003D6A0B" w:rsidRDefault="003D6A0B" w:rsidP="003D6A0B">
      <w:pPr>
        <w:suppressAutoHyphens/>
        <w:autoSpaceDN w:val="0"/>
        <w:ind w:left="3540" w:firstLine="708"/>
        <w:textAlignment w:val="baseline"/>
        <w:rPr>
          <w:b/>
        </w:rPr>
      </w:pPr>
      <w:r w:rsidRPr="003D6A0B">
        <w:rPr>
          <w:b/>
        </w:rPr>
        <w:t>V.</w:t>
      </w:r>
    </w:p>
    <w:p w:rsidR="003D6A0B" w:rsidRPr="003D6A0B" w:rsidRDefault="003D6A0B" w:rsidP="003D6A0B">
      <w:pPr>
        <w:suppressAutoHyphens/>
        <w:autoSpaceDN w:val="0"/>
        <w:ind w:left="3540" w:firstLine="708"/>
        <w:textAlignment w:val="baseline"/>
        <w:rPr>
          <w:b/>
        </w:rPr>
      </w:pPr>
    </w:p>
    <w:p w:rsidR="003D6A0B" w:rsidRPr="003D6A0B" w:rsidRDefault="003D6A0B" w:rsidP="004707F5">
      <w:pPr>
        <w:ind w:right="22" w:firstLine="1416"/>
        <w:jc w:val="both"/>
        <w:rPr>
          <w:bCs/>
          <w:lang w:eastAsia="en-US"/>
        </w:rPr>
      </w:pPr>
      <w:r w:rsidRPr="003D6A0B">
        <w:rPr>
          <w:bCs/>
          <w:lang w:eastAsia="en-US"/>
        </w:rPr>
        <w:t>Korisnik kredita obvezan je, sukladno članku 35. Zakona o izvršavanju Državnog proračuna Republike Hrvatske za 2019. godinu, te sukladno točci 1. Upute o visini premije za izdana državna jamstva, klas</w:t>
      </w:r>
      <w:r w:rsidR="004707F5">
        <w:rPr>
          <w:bCs/>
          <w:lang w:eastAsia="en-US"/>
        </w:rPr>
        <w:t>e</w:t>
      </w:r>
      <w:r w:rsidRPr="003D6A0B">
        <w:rPr>
          <w:bCs/>
          <w:lang w:eastAsia="en-US"/>
        </w:rPr>
        <w:t>: 441-01/17-01/08, urbroj</w:t>
      </w:r>
      <w:r w:rsidR="004707F5">
        <w:rPr>
          <w:bCs/>
          <w:lang w:eastAsia="en-US"/>
        </w:rPr>
        <w:t>a</w:t>
      </w:r>
      <w:r w:rsidRPr="003D6A0B">
        <w:rPr>
          <w:bCs/>
          <w:lang w:eastAsia="en-US"/>
        </w:rPr>
        <w:t>: 513-10-02-17-7</w:t>
      </w:r>
      <w:r w:rsidR="004707F5">
        <w:rPr>
          <w:bCs/>
          <w:lang w:eastAsia="en-US"/>
        </w:rPr>
        <w:t>,</w:t>
      </w:r>
      <w:r w:rsidRPr="003D6A0B">
        <w:rPr>
          <w:bCs/>
          <w:lang w:eastAsia="en-US"/>
        </w:rPr>
        <w:t xml:space="preserve"> od 30. listopada 2017. godine, uplatiti proviziju u iznosu od 0,5% godišnje, odnosno 0,125% kvartalno na iznos koji se garantira na početku svakog kvartala sukladno za vrijeme trajanja zajamčene obveze u korist računa </w:t>
      </w:r>
      <w:r w:rsidR="004707F5" w:rsidRPr="003D6A0B">
        <w:rPr>
          <w:bCs/>
          <w:lang w:eastAsia="en-US"/>
        </w:rPr>
        <w:t>d</w:t>
      </w:r>
      <w:r w:rsidRPr="003D6A0B">
        <w:rPr>
          <w:bCs/>
          <w:lang w:eastAsia="en-US"/>
        </w:rPr>
        <w:t>ržavnog proračuna Republike Hrvatske.</w:t>
      </w:r>
    </w:p>
    <w:p w:rsidR="003D6A0B" w:rsidRPr="003D6A0B" w:rsidRDefault="003D6A0B" w:rsidP="003D6A0B">
      <w:pPr>
        <w:spacing w:line="259" w:lineRule="auto"/>
        <w:jc w:val="center"/>
        <w:rPr>
          <w:rFonts w:eastAsia="Calibri"/>
          <w:b/>
          <w:lang w:eastAsia="en-US"/>
        </w:rPr>
      </w:pPr>
    </w:p>
    <w:p w:rsidR="003D6A0B" w:rsidRPr="003D6A0B" w:rsidRDefault="00C929E7" w:rsidP="00C929E7">
      <w:pPr>
        <w:tabs>
          <w:tab w:val="left" w:pos="4253"/>
        </w:tabs>
        <w:spacing w:line="259" w:lineRule="auto"/>
        <w:rPr>
          <w:rFonts w:eastAsia="Calibri"/>
          <w:b/>
          <w:lang w:eastAsia="en-US"/>
        </w:rPr>
      </w:pPr>
      <w:r>
        <w:rPr>
          <w:rFonts w:eastAsia="Calibri"/>
          <w:b/>
          <w:lang w:eastAsia="en-US"/>
        </w:rPr>
        <w:tab/>
      </w:r>
      <w:r w:rsidR="003D6A0B" w:rsidRPr="003D6A0B">
        <w:rPr>
          <w:rFonts w:eastAsia="Calibri"/>
          <w:b/>
          <w:lang w:eastAsia="en-US"/>
        </w:rPr>
        <w:t>VI.</w:t>
      </w:r>
    </w:p>
    <w:p w:rsidR="003D6A0B" w:rsidRPr="003D6A0B" w:rsidRDefault="003D6A0B" w:rsidP="003D6A0B">
      <w:pPr>
        <w:tabs>
          <w:tab w:val="left" w:pos="4253"/>
        </w:tabs>
        <w:spacing w:line="259" w:lineRule="auto"/>
        <w:rPr>
          <w:rFonts w:eastAsia="Calibri"/>
          <w:b/>
          <w:lang w:eastAsia="en-US"/>
        </w:rPr>
      </w:pPr>
    </w:p>
    <w:p w:rsidR="003D6A0B" w:rsidRPr="003D6A0B" w:rsidRDefault="003D6A0B" w:rsidP="004707F5">
      <w:pPr>
        <w:suppressAutoHyphens/>
        <w:autoSpaceDN w:val="0"/>
        <w:ind w:firstLine="1416"/>
        <w:jc w:val="both"/>
        <w:textAlignment w:val="baseline"/>
      </w:pPr>
      <w:r w:rsidRPr="003D6A0B">
        <w:t>Zadužuje se Ministarstvo mora, prometa i infrastrukture, da u suradnji s Ministarstvom financija, osigura provedbu ove Odluke.</w:t>
      </w:r>
    </w:p>
    <w:p w:rsidR="003D6A0B" w:rsidRPr="003D6A0B" w:rsidRDefault="003D6A0B" w:rsidP="003D6A0B">
      <w:pPr>
        <w:ind w:firstLine="360"/>
        <w:jc w:val="center"/>
        <w:outlineLvl w:val="0"/>
        <w:rPr>
          <w:b/>
        </w:rPr>
      </w:pPr>
    </w:p>
    <w:p w:rsidR="003D6A0B" w:rsidRPr="003D6A0B" w:rsidRDefault="003D6A0B" w:rsidP="00C929E7">
      <w:pPr>
        <w:ind w:left="3540" w:firstLine="708"/>
        <w:outlineLvl w:val="0"/>
        <w:rPr>
          <w:b/>
        </w:rPr>
      </w:pPr>
      <w:r w:rsidRPr="003D6A0B">
        <w:rPr>
          <w:b/>
        </w:rPr>
        <w:t>VII.</w:t>
      </w:r>
    </w:p>
    <w:p w:rsidR="003D6A0B" w:rsidRPr="003D6A0B" w:rsidRDefault="003D6A0B" w:rsidP="003D6A0B">
      <w:pPr>
        <w:ind w:firstLine="360"/>
        <w:jc w:val="both"/>
        <w:outlineLvl w:val="0"/>
        <w:rPr>
          <w:b/>
        </w:rPr>
      </w:pPr>
    </w:p>
    <w:p w:rsidR="003D6A0B" w:rsidRPr="003D6A0B" w:rsidRDefault="003D6A0B" w:rsidP="004707F5">
      <w:pPr>
        <w:ind w:left="708" w:firstLine="708"/>
        <w:jc w:val="both"/>
        <w:outlineLvl w:val="0"/>
      </w:pPr>
      <w:r w:rsidRPr="003D6A0B">
        <w:t xml:space="preserve">Ova Odluka stupa na snagu danom donošenja. </w:t>
      </w:r>
    </w:p>
    <w:p w:rsidR="003D6A0B" w:rsidRPr="003D6A0B" w:rsidRDefault="003D6A0B" w:rsidP="003D6A0B">
      <w:pPr>
        <w:ind w:firstLine="360"/>
        <w:jc w:val="both"/>
        <w:outlineLvl w:val="0"/>
        <w:rPr>
          <w:b/>
        </w:rPr>
      </w:pPr>
    </w:p>
    <w:p w:rsidR="003D6A0B" w:rsidRPr="003D6A0B" w:rsidRDefault="003D6A0B" w:rsidP="003D6A0B">
      <w:pPr>
        <w:ind w:firstLine="360"/>
        <w:jc w:val="both"/>
        <w:outlineLvl w:val="0"/>
        <w:rPr>
          <w:b/>
        </w:rPr>
      </w:pPr>
    </w:p>
    <w:p w:rsidR="003D6A0B" w:rsidRPr="003D6A0B" w:rsidRDefault="004707F5" w:rsidP="003D6A0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Klasa:</w:t>
      </w:r>
      <w:r w:rsidR="003D6A0B" w:rsidRPr="003D6A0B">
        <w:t xml:space="preserve"> </w:t>
      </w:r>
    </w:p>
    <w:p w:rsidR="004707F5" w:rsidRDefault="004707F5" w:rsidP="003D6A0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Urbroj: </w:t>
      </w:r>
      <w:r w:rsidR="00C929E7">
        <w:tab/>
      </w:r>
      <w:r w:rsidR="00C929E7">
        <w:tab/>
      </w:r>
      <w:r w:rsidR="00C929E7">
        <w:tab/>
      </w:r>
      <w:r w:rsidR="00C929E7">
        <w:tab/>
      </w:r>
      <w:r w:rsidR="00C929E7">
        <w:tab/>
      </w:r>
      <w:r w:rsidR="00C929E7">
        <w:tab/>
      </w:r>
      <w:r w:rsidR="00C929E7">
        <w:tab/>
      </w:r>
      <w:r w:rsidR="00C929E7">
        <w:tab/>
      </w:r>
      <w:r w:rsidR="00C929E7">
        <w:tab/>
      </w:r>
      <w:r w:rsidR="003D6A0B" w:rsidRPr="003D6A0B">
        <w:t>Predsjednik</w:t>
      </w:r>
    </w:p>
    <w:p w:rsidR="003D6A0B" w:rsidRPr="003D6A0B" w:rsidRDefault="003D6A0B" w:rsidP="003D6A0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3D6A0B" w:rsidRPr="003D6A0B" w:rsidRDefault="004707F5" w:rsidP="003D6A0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Zagreb, </w:t>
      </w:r>
      <w:r>
        <w:tab/>
      </w:r>
      <w:r>
        <w:tab/>
      </w:r>
      <w:r w:rsidR="00C929E7">
        <w:tab/>
      </w:r>
      <w:r w:rsidR="00C929E7">
        <w:tab/>
      </w:r>
      <w:r w:rsidR="00C929E7">
        <w:tab/>
      </w:r>
      <w:r w:rsidR="00C929E7">
        <w:tab/>
      </w:r>
      <w:r w:rsidR="00C929E7">
        <w:tab/>
      </w:r>
      <w:r w:rsidR="00C929E7">
        <w:tab/>
      </w:r>
      <w:r>
        <w:t xml:space="preserve">mr. sc. </w:t>
      </w:r>
      <w:r w:rsidR="003D6A0B" w:rsidRPr="003D6A0B">
        <w:t>Andrej Plenković</w:t>
      </w:r>
    </w:p>
    <w:p w:rsidR="003D6A0B" w:rsidRPr="003D6A0B" w:rsidRDefault="003D6A0B" w:rsidP="003D6A0B">
      <w:pPr>
        <w:rPr>
          <w:color w:val="000000"/>
        </w:rPr>
      </w:pPr>
    </w:p>
    <w:p w:rsidR="003D6A0B" w:rsidRDefault="003D6A0B" w:rsidP="003D6A0B">
      <w:pPr>
        <w:ind w:left="142" w:hanging="426"/>
        <w:contextualSpacing/>
        <w:jc w:val="both"/>
        <w:rPr>
          <w:b/>
          <w:color w:val="000000"/>
          <w:lang w:eastAsia="en-US"/>
        </w:rPr>
      </w:pPr>
      <w:r w:rsidRPr="003D6A0B">
        <w:rPr>
          <w:b/>
          <w:color w:val="000000"/>
          <w:lang w:eastAsia="en-US"/>
        </w:rPr>
        <w:t>Prilog:</w:t>
      </w:r>
    </w:p>
    <w:p w:rsidR="004707F5" w:rsidRPr="003D6A0B" w:rsidRDefault="004707F5" w:rsidP="003D6A0B">
      <w:pPr>
        <w:ind w:left="142" w:hanging="426"/>
        <w:contextualSpacing/>
        <w:jc w:val="both"/>
        <w:rPr>
          <w:b/>
          <w:color w:val="000000"/>
          <w:lang w:eastAsia="en-US"/>
        </w:rPr>
      </w:pPr>
    </w:p>
    <w:p w:rsidR="003D6A0B" w:rsidRDefault="003D6A0B" w:rsidP="003D6A0B">
      <w:pPr>
        <w:ind w:left="142" w:hanging="426"/>
        <w:contextualSpacing/>
        <w:jc w:val="center"/>
        <w:rPr>
          <w:b/>
          <w:bCs/>
          <w:color w:val="000000"/>
        </w:rPr>
      </w:pPr>
      <w:r w:rsidRPr="003D6A0B">
        <w:rPr>
          <w:b/>
          <w:bCs/>
          <w:color w:val="000000"/>
        </w:rPr>
        <w:t>POPIS KREDITA I OBVEZA KOJE ĆE ZRAČNA LUKA OSIJEK d.o.o. ZATVORITI DUGOROČNIM KREDITOM S HRVATSKOM POŠTANSKOM BANKOM d.d.</w:t>
      </w:r>
    </w:p>
    <w:p w:rsidR="00C929E7" w:rsidRPr="003D6A0B" w:rsidRDefault="00C929E7" w:rsidP="003D6A0B">
      <w:pPr>
        <w:ind w:left="142" w:hanging="426"/>
        <w:contextualSpacing/>
        <w:jc w:val="center"/>
        <w:rPr>
          <w:b/>
          <w:lang w:eastAsia="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394"/>
        <w:gridCol w:w="2038"/>
        <w:gridCol w:w="2322"/>
      </w:tblGrid>
      <w:tr w:rsidR="003D6A0B" w:rsidRPr="003D6A0B" w:rsidTr="004707F5">
        <w:trPr>
          <w:trHeight w:val="562"/>
        </w:trPr>
        <w:tc>
          <w:tcPr>
            <w:tcW w:w="4926" w:type="dxa"/>
            <w:gridSpan w:val="2"/>
            <w:shd w:val="clear" w:color="auto" w:fill="auto"/>
          </w:tcPr>
          <w:p w:rsidR="003D6A0B" w:rsidRPr="003D6A0B" w:rsidRDefault="003D6A0B" w:rsidP="004707F5">
            <w:pPr>
              <w:jc w:val="center"/>
            </w:pPr>
          </w:p>
          <w:p w:rsidR="003D6A0B" w:rsidRPr="003D6A0B" w:rsidRDefault="003D6A0B" w:rsidP="004707F5">
            <w:pPr>
              <w:jc w:val="center"/>
            </w:pPr>
            <w:r w:rsidRPr="003D6A0B">
              <w:t>Krediti i obveze</w:t>
            </w:r>
          </w:p>
          <w:p w:rsidR="003D6A0B" w:rsidRPr="003D6A0B" w:rsidRDefault="003D6A0B" w:rsidP="004707F5"/>
        </w:tc>
        <w:tc>
          <w:tcPr>
            <w:tcW w:w="2038" w:type="dxa"/>
            <w:shd w:val="clear" w:color="auto" w:fill="auto"/>
            <w:vAlign w:val="center"/>
          </w:tcPr>
          <w:p w:rsidR="003D6A0B" w:rsidRPr="003D6A0B" w:rsidRDefault="003D6A0B" w:rsidP="004707F5">
            <w:pPr>
              <w:jc w:val="center"/>
            </w:pPr>
            <w:r w:rsidRPr="003D6A0B">
              <w:t>Odobren iznos</w:t>
            </w:r>
          </w:p>
        </w:tc>
        <w:tc>
          <w:tcPr>
            <w:tcW w:w="2322" w:type="dxa"/>
            <w:shd w:val="clear" w:color="auto" w:fill="auto"/>
            <w:vAlign w:val="center"/>
          </w:tcPr>
          <w:p w:rsidR="003D6A0B" w:rsidRPr="003D6A0B" w:rsidRDefault="003D6A0B" w:rsidP="004707F5">
            <w:pPr>
              <w:jc w:val="center"/>
            </w:pPr>
            <w:r w:rsidRPr="003D6A0B">
              <w:t>Stanje duga</w:t>
            </w:r>
          </w:p>
        </w:tc>
      </w:tr>
      <w:tr w:rsidR="003D6A0B" w:rsidRPr="003D6A0B" w:rsidTr="004707F5">
        <w:tc>
          <w:tcPr>
            <w:tcW w:w="533" w:type="dxa"/>
            <w:shd w:val="clear" w:color="auto" w:fill="auto"/>
            <w:vAlign w:val="center"/>
          </w:tcPr>
          <w:p w:rsidR="003D6A0B" w:rsidRPr="003D6A0B" w:rsidRDefault="003D6A0B" w:rsidP="004707F5">
            <w:pPr>
              <w:jc w:val="center"/>
              <w:rPr>
                <w:b/>
              </w:rPr>
            </w:pPr>
            <w:r w:rsidRPr="003D6A0B">
              <w:rPr>
                <w:b/>
              </w:rPr>
              <w:t>1.</w:t>
            </w:r>
          </w:p>
        </w:tc>
        <w:tc>
          <w:tcPr>
            <w:tcW w:w="4393" w:type="dxa"/>
            <w:shd w:val="clear" w:color="auto" w:fill="auto"/>
          </w:tcPr>
          <w:p w:rsidR="003D6A0B" w:rsidRPr="003D6A0B" w:rsidRDefault="003D6A0B" w:rsidP="004707F5">
            <w:pPr>
              <w:rPr>
                <w:b/>
              </w:rPr>
            </w:pPr>
            <w:r w:rsidRPr="003D6A0B">
              <w:rPr>
                <w:b/>
              </w:rPr>
              <w:t>Dugoročne obveze prema bankama i drugim financijskim institucijama</w:t>
            </w:r>
          </w:p>
        </w:tc>
        <w:tc>
          <w:tcPr>
            <w:tcW w:w="2038" w:type="dxa"/>
            <w:shd w:val="clear" w:color="auto" w:fill="auto"/>
            <w:vAlign w:val="center"/>
          </w:tcPr>
          <w:p w:rsidR="003D6A0B" w:rsidRPr="003D6A0B" w:rsidRDefault="003D6A0B" w:rsidP="004707F5">
            <w:pPr>
              <w:jc w:val="right"/>
              <w:rPr>
                <w:b/>
              </w:rPr>
            </w:pPr>
            <w:r w:rsidRPr="003D6A0B">
              <w:rPr>
                <w:b/>
              </w:rPr>
              <w:t>7.549.800,00</w:t>
            </w:r>
          </w:p>
        </w:tc>
        <w:tc>
          <w:tcPr>
            <w:tcW w:w="2322" w:type="dxa"/>
            <w:shd w:val="clear" w:color="auto" w:fill="auto"/>
            <w:vAlign w:val="center"/>
          </w:tcPr>
          <w:p w:rsidR="003D6A0B" w:rsidRPr="003D6A0B" w:rsidRDefault="003D6A0B" w:rsidP="004707F5">
            <w:pPr>
              <w:jc w:val="right"/>
              <w:rPr>
                <w:b/>
              </w:rPr>
            </w:pPr>
            <w:r w:rsidRPr="003D6A0B">
              <w:rPr>
                <w:b/>
              </w:rPr>
              <w:t>3.687.640,03</w:t>
            </w:r>
          </w:p>
        </w:tc>
      </w:tr>
      <w:tr w:rsidR="003D6A0B" w:rsidRPr="003D6A0B" w:rsidTr="004707F5">
        <w:tc>
          <w:tcPr>
            <w:tcW w:w="533" w:type="dxa"/>
            <w:shd w:val="clear" w:color="auto" w:fill="auto"/>
            <w:vAlign w:val="center"/>
          </w:tcPr>
          <w:p w:rsidR="003D6A0B" w:rsidRPr="003D6A0B" w:rsidRDefault="003D6A0B" w:rsidP="004707F5">
            <w:pPr>
              <w:jc w:val="center"/>
              <w:rPr>
                <w:b/>
              </w:rPr>
            </w:pPr>
          </w:p>
        </w:tc>
        <w:tc>
          <w:tcPr>
            <w:tcW w:w="4393" w:type="dxa"/>
            <w:shd w:val="clear" w:color="auto" w:fill="auto"/>
          </w:tcPr>
          <w:p w:rsidR="003D6A0B" w:rsidRPr="003D6A0B" w:rsidRDefault="003D6A0B" w:rsidP="004707F5">
            <w:pPr>
              <w:numPr>
                <w:ilvl w:val="1"/>
                <w:numId w:val="3"/>
              </w:numPr>
              <w:contextualSpacing/>
              <w:rPr>
                <w:rFonts w:eastAsia="Calibri"/>
                <w:lang w:eastAsia="en-US"/>
              </w:rPr>
            </w:pPr>
            <w:r w:rsidRPr="003D6A0B">
              <w:rPr>
                <w:rFonts w:eastAsia="Calibri"/>
                <w:lang w:eastAsia="en-US"/>
              </w:rPr>
              <w:t xml:space="preserve"> Zagrebačka banka d.d.</w:t>
            </w:r>
          </w:p>
        </w:tc>
        <w:tc>
          <w:tcPr>
            <w:tcW w:w="2038" w:type="dxa"/>
            <w:shd w:val="clear" w:color="auto" w:fill="auto"/>
            <w:vAlign w:val="center"/>
          </w:tcPr>
          <w:p w:rsidR="003D6A0B" w:rsidRPr="003D6A0B" w:rsidRDefault="003D6A0B" w:rsidP="004707F5">
            <w:pPr>
              <w:jc w:val="right"/>
            </w:pPr>
            <w:r w:rsidRPr="003D6A0B">
              <w:t>7.500.000,00</w:t>
            </w:r>
          </w:p>
        </w:tc>
        <w:tc>
          <w:tcPr>
            <w:tcW w:w="2322" w:type="dxa"/>
            <w:shd w:val="clear" w:color="auto" w:fill="auto"/>
            <w:vAlign w:val="center"/>
          </w:tcPr>
          <w:p w:rsidR="003D6A0B" w:rsidRPr="003D6A0B" w:rsidRDefault="003D6A0B" w:rsidP="004707F5">
            <w:pPr>
              <w:jc w:val="right"/>
            </w:pPr>
            <w:r w:rsidRPr="003D6A0B">
              <w:t>3.682.204,10</w:t>
            </w:r>
          </w:p>
        </w:tc>
      </w:tr>
      <w:tr w:rsidR="003D6A0B" w:rsidRPr="003D6A0B" w:rsidTr="004707F5">
        <w:tc>
          <w:tcPr>
            <w:tcW w:w="533" w:type="dxa"/>
            <w:shd w:val="clear" w:color="auto" w:fill="auto"/>
            <w:vAlign w:val="center"/>
          </w:tcPr>
          <w:p w:rsidR="003D6A0B" w:rsidRPr="003D6A0B" w:rsidRDefault="003D6A0B" w:rsidP="004707F5">
            <w:pPr>
              <w:jc w:val="center"/>
              <w:rPr>
                <w:b/>
              </w:rPr>
            </w:pPr>
          </w:p>
        </w:tc>
        <w:tc>
          <w:tcPr>
            <w:tcW w:w="4393" w:type="dxa"/>
            <w:shd w:val="clear" w:color="auto" w:fill="auto"/>
          </w:tcPr>
          <w:p w:rsidR="003D6A0B" w:rsidRPr="003D6A0B" w:rsidRDefault="003D6A0B" w:rsidP="004707F5">
            <w:pPr>
              <w:numPr>
                <w:ilvl w:val="1"/>
                <w:numId w:val="3"/>
              </w:numPr>
              <w:contextualSpacing/>
              <w:rPr>
                <w:rFonts w:eastAsia="Calibri"/>
                <w:lang w:eastAsia="en-US"/>
              </w:rPr>
            </w:pPr>
            <w:r w:rsidRPr="003D6A0B">
              <w:rPr>
                <w:rFonts w:eastAsia="Calibri"/>
                <w:lang w:eastAsia="en-US"/>
              </w:rPr>
              <w:t xml:space="preserve">OTP-Leasing </w:t>
            </w:r>
          </w:p>
        </w:tc>
        <w:tc>
          <w:tcPr>
            <w:tcW w:w="2038" w:type="dxa"/>
            <w:shd w:val="clear" w:color="auto" w:fill="auto"/>
            <w:vAlign w:val="center"/>
          </w:tcPr>
          <w:p w:rsidR="003D6A0B" w:rsidRPr="003D6A0B" w:rsidRDefault="003D6A0B" w:rsidP="004707F5">
            <w:pPr>
              <w:jc w:val="right"/>
            </w:pPr>
            <w:r w:rsidRPr="003D6A0B">
              <w:t>49.800,00</w:t>
            </w:r>
          </w:p>
        </w:tc>
        <w:tc>
          <w:tcPr>
            <w:tcW w:w="2322" w:type="dxa"/>
            <w:shd w:val="clear" w:color="auto" w:fill="auto"/>
            <w:vAlign w:val="center"/>
          </w:tcPr>
          <w:p w:rsidR="003D6A0B" w:rsidRPr="003D6A0B" w:rsidRDefault="003D6A0B" w:rsidP="004707F5">
            <w:pPr>
              <w:jc w:val="right"/>
            </w:pPr>
            <w:r w:rsidRPr="003D6A0B">
              <w:t>5.435,93</w:t>
            </w:r>
          </w:p>
        </w:tc>
      </w:tr>
      <w:tr w:rsidR="003D6A0B" w:rsidRPr="003D6A0B" w:rsidTr="004707F5">
        <w:tc>
          <w:tcPr>
            <w:tcW w:w="533" w:type="dxa"/>
            <w:shd w:val="clear" w:color="auto" w:fill="auto"/>
            <w:vAlign w:val="center"/>
          </w:tcPr>
          <w:p w:rsidR="003D6A0B" w:rsidRPr="003D6A0B" w:rsidRDefault="003D6A0B" w:rsidP="004707F5">
            <w:pPr>
              <w:jc w:val="center"/>
              <w:rPr>
                <w:b/>
              </w:rPr>
            </w:pPr>
            <w:r w:rsidRPr="003D6A0B">
              <w:rPr>
                <w:b/>
              </w:rPr>
              <w:t>2.</w:t>
            </w:r>
          </w:p>
        </w:tc>
        <w:tc>
          <w:tcPr>
            <w:tcW w:w="4393" w:type="dxa"/>
            <w:shd w:val="clear" w:color="auto" w:fill="auto"/>
          </w:tcPr>
          <w:p w:rsidR="003D6A0B" w:rsidRPr="003D6A0B" w:rsidRDefault="003D6A0B" w:rsidP="004707F5">
            <w:pPr>
              <w:rPr>
                <w:b/>
              </w:rPr>
            </w:pPr>
            <w:r w:rsidRPr="003D6A0B">
              <w:rPr>
                <w:b/>
              </w:rPr>
              <w:t>Kratkoročne obveze</w:t>
            </w:r>
          </w:p>
        </w:tc>
        <w:tc>
          <w:tcPr>
            <w:tcW w:w="2038" w:type="dxa"/>
            <w:shd w:val="clear" w:color="auto" w:fill="auto"/>
            <w:vAlign w:val="center"/>
          </w:tcPr>
          <w:p w:rsidR="003D6A0B" w:rsidRPr="003D6A0B" w:rsidRDefault="003D6A0B" w:rsidP="004707F5">
            <w:pPr>
              <w:jc w:val="right"/>
              <w:rPr>
                <w:b/>
              </w:rPr>
            </w:pPr>
            <w:r w:rsidRPr="003D6A0B">
              <w:rPr>
                <w:b/>
              </w:rPr>
              <w:t>9.410.000,00</w:t>
            </w:r>
          </w:p>
        </w:tc>
        <w:tc>
          <w:tcPr>
            <w:tcW w:w="2322" w:type="dxa"/>
            <w:shd w:val="clear" w:color="auto" w:fill="auto"/>
            <w:vAlign w:val="center"/>
          </w:tcPr>
          <w:p w:rsidR="003D6A0B" w:rsidRPr="003D6A0B" w:rsidRDefault="003D6A0B" w:rsidP="004707F5">
            <w:pPr>
              <w:jc w:val="right"/>
              <w:rPr>
                <w:b/>
              </w:rPr>
            </w:pPr>
            <w:r w:rsidRPr="003D6A0B">
              <w:rPr>
                <w:b/>
              </w:rPr>
              <w:t>14.360.035,14</w:t>
            </w:r>
          </w:p>
        </w:tc>
      </w:tr>
      <w:tr w:rsidR="003D6A0B" w:rsidRPr="003D6A0B" w:rsidTr="004707F5">
        <w:tc>
          <w:tcPr>
            <w:tcW w:w="533" w:type="dxa"/>
            <w:shd w:val="clear" w:color="auto" w:fill="auto"/>
            <w:vAlign w:val="center"/>
          </w:tcPr>
          <w:p w:rsidR="003D6A0B" w:rsidRPr="003D6A0B" w:rsidRDefault="003D6A0B" w:rsidP="004707F5">
            <w:pPr>
              <w:jc w:val="center"/>
            </w:pPr>
          </w:p>
        </w:tc>
        <w:tc>
          <w:tcPr>
            <w:tcW w:w="4393" w:type="dxa"/>
            <w:shd w:val="clear" w:color="auto" w:fill="auto"/>
          </w:tcPr>
          <w:p w:rsidR="003D6A0B" w:rsidRPr="003D6A0B" w:rsidRDefault="003D6A0B" w:rsidP="004707F5">
            <w:r w:rsidRPr="003D6A0B">
              <w:t>2.1. Zračna luka Zagreb</w:t>
            </w:r>
          </w:p>
        </w:tc>
        <w:tc>
          <w:tcPr>
            <w:tcW w:w="2038" w:type="dxa"/>
            <w:shd w:val="clear" w:color="auto" w:fill="auto"/>
            <w:vAlign w:val="center"/>
          </w:tcPr>
          <w:p w:rsidR="003D6A0B" w:rsidRPr="003D6A0B" w:rsidRDefault="003D6A0B" w:rsidP="004707F5">
            <w:pPr>
              <w:jc w:val="right"/>
            </w:pPr>
            <w:r w:rsidRPr="003D6A0B">
              <w:t>350.000,00</w:t>
            </w:r>
          </w:p>
        </w:tc>
        <w:tc>
          <w:tcPr>
            <w:tcW w:w="2322" w:type="dxa"/>
            <w:shd w:val="clear" w:color="auto" w:fill="auto"/>
            <w:vAlign w:val="center"/>
          </w:tcPr>
          <w:p w:rsidR="003D6A0B" w:rsidRPr="003D6A0B" w:rsidRDefault="003D6A0B" w:rsidP="004707F5">
            <w:pPr>
              <w:jc w:val="right"/>
            </w:pPr>
            <w:r w:rsidRPr="003D6A0B">
              <w:t>350.000,00</w:t>
            </w:r>
          </w:p>
        </w:tc>
      </w:tr>
      <w:tr w:rsidR="003D6A0B" w:rsidRPr="003D6A0B" w:rsidTr="004707F5">
        <w:tc>
          <w:tcPr>
            <w:tcW w:w="533" w:type="dxa"/>
            <w:shd w:val="clear" w:color="auto" w:fill="auto"/>
            <w:vAlign w:val="center"/>
          </w:tcPr>
          <w:p w:rsidR="003D6A0B" w:rsidRPr="003D6A0B" w:rsidRDefault="003D6A0B" w:rsidP="004707F5">
            <w:pPr>
              <w:jc w:val="center"/>
            </w:pPr>
          </w:p>
        </w:tc>
        <w:tc>
          <w:tcPr>
            <w:tcW w:w="4393" w:type="dxa"/>
            <w:shd w:val="clear" w:color="auto" w:fill="auto"/>
          </w:tcPr>
          <w:p w:rsidR="003D6A0B" w:rsidRPr="003D6A0B" w:rsidRDefault="003D6A0B" w:rsidP="004707F5">
            <w:r w:rsidRPr="003D6A0B">
              <w:t>2.2. Zračna luka Dubrovnik</w:t>
            </w:r>
          </w:p>
        </w:tc>
        <w:tc>
          <w:tcPr>
            <w:tcW w:w="2038" w:type="dxa"/>
            <w:shd w:val="clear" w:color="auto" w:fill="auto"/>
            <w:vAlign w:val="center"/>
          </w:tcPr>
          <w:p w:rsidR="003D6A0B" w:rsidRPr="003D6A0B" w:rsidRDefault="003D6A0B" w:rsidP="004707F5">
            <w:pPr>
              <w:jc w:val="right"/>
            </w:pPr>
            <w:r w:rsidRPr="003D6A0B">
              <w:t>400.000,00</w:t>
            </w:r>
          </w:p>
        </w:tc>
        <w:tc>
          <w:tcPr>
            <w:tcW w:w="2322" w:type="dxa"/>
            <w:shd w:val="clear" w:color="auto" w:fill="auto"/>
            <w:vAlign w:val="center"/>
          </w:tcPr>
          <w:p w:rsidR="003D6A0B" w:rsidRPr="003D6A0B" w:rsidRDefault="003D6A0B" w:rsidP="004707F5">
            <w:pPr>
              <w:jc w:val="right"/>
            </w:pPr>
            <w:r w:rsidRPr="003D6A0B">
              <w:t>400.000,00</w:t>
            </w:r>
          </w:p>
        </w:tc>
      </w:tr>
      <w:tr w:rsidR="003D6A0B" w:rsidRPr="003D6A0B" w:rsidTr="004707F5">
        <w:tc>
          <w:tcPr>
            <w:tcW w:w="533" w:type="dxa"/>
            <w:shd w:val="clear" w:color="auto" w:fill="auto"/>
            <w:vAlign w:val="center"/>
          </w:tcPr>
          <w:p w:rsidR="003D6A0B" w:rsidRPr="003D6A0B" w:rsidRDefault="003D6A0B" w:rsidP="004707F5">
            <w:pPr>
              <w:jc w:val="center"/>
            </w:pPr>
          </w:p>
        </w:tc>
        <w:tc>
          <w:tcPr>
            <w:tcW w:w="4393" w:type="dxa"/>
            <w:shd w:val="clear" w:color="auto" w:fill="auto"/>
          </w:tcPr>
          <w:p w:rsidR="003D6A0B" w:rsidRPr="003D6A0B" w:rsidRDefault="003D6A0B" w:rsidP="004707F5">
            <w:r w:rsidRPr="003D6A0B">
              <w:t>2.3. Zračna luka Split</w:t>
            </w:r>
          </w:p>
        </w:tc>
        <w:tc>
          <w:tcPr>
            <w:tcW w:w="2038" w:type="dxa"/>
            <w:shd w:val="clear" w:color="auto" w:fill="auto"/>
            <w:vAlign w:val="center"/>
          </w:tcPr>
          <w:p w:rsidR="003D6A0B" w:rsidRPr="003D6A0B" w:rsidRDefault="003D6A0B" w:rsidP="004707F5">
            <w:pPr>
              <w:jc w:val="right"/>
            </w:pPr>
            <w:r w:rsidRPr="003D6A0B">
              <w:t>1.200.000,00</w:t>
            </w:r>
          </w:p>
        </w:tc>
        <w:tc>
          <w:tcPr>
            <w:tcW w:w="2322" w:type="dxa"/>
            <w:shd w:val="clear" w:color="auto" w:fill="auto"/>
            <w:vAlign w:val="center"/>
          </w:tcPr>
          <w:p w:rsidR="003D6A0B" w:rsidRPr="003D6A0B" w:rsidRDefault="003D6A0B" w:rsidP="004707F5">
            <w:pPr>
              <w:jc w:val="right"/>
            </w:pPr>
            <w:r w:rsidRPr="003D6A0B">
              <w:t>1.200.000,00</w:t>
            </w:r>
          </w:p>
        </w:tc>
      </w:tr>
      <w:tr w:rsidR="003D6A0B" w:rsidRPr="003D6A0B" w:rsidTr="004707F5">
        <w:tc>
          <w:tcPr>
            <w:tcW w:w="533" w:type="dxa"/>
            <w:shd w:val="clear" w:color="auto" w:fill="auto"/>
            <w:vAlign w:val="center"/>
          </w:tcPr>
          <w:p w:rsidR="003D6A0B" w:rsidRPr="003D6A0B" w:rsidRDefault="003D6A0B" w:rsidP="004707F5">
            <w:pPr>
              <w:jc w:val="center"/>
            </w:pPr>
          </w:p>
        </w:tc>
        <w:tc>
          <w:tcPr>
            <w:tcW w:w="4393" w:type="dxa"/>
            <w:shd w:val="clear" w:color="auto" w:fill="auto"/>
          </w:tcPr>
          <w:p w:rsidR="003D6A0B" w:rsidRPr="003D6A0B" w:rsidRDefault="003D6A0B" w:rsidP="004707F5">
            <w:r w:rsidRPr="003D6A0B">
              <w:t>2.4. Hrvatska kontrola zračne plovidbe</w:t>
            </w:r>
          </w:p>
        </w:tc>
        <w:tc>
          <w:tcPr>
            <w:tcW w:w="2038" w:type="dxa"/>
            <w:shd w:val="clear" w:color="auto" w:fill="auto"/>
            <w:vAlign w:val="center"/>
          </w:tcPr>
          <w:p w:rsidR="003D6A0B" w:rsidRPr="003D6A0B" w:rsidRDefault="003D6A0B" w:rsidP="004707F5">
            <w:pPr>
              <w:jc w:val="right"/>
            </w:pPr>
            <w:r w:rsidRPr="003D6A0B">
              <w:t>500.000,00</w:t>
            </w:r>
          </w:p>
        </w:tc>
        <w:tc>
          <w:tcPr>
            <w:tcW w:w="2322" w:type="dxa"/>
            <w:shd w:val="clear" w:color="auto" w:fill="auto"/>
            <w:vAlign w:val="center"/>
          </w:tcPr>
          <w:p w:rsidR="003D6A0B" w:rsidRPr="003D6A0B" w:rsidRDefault="003D6A0B" w:rsidP="004707F5">
            <w:pPr>
              <w:jc w:val="right"/>
            </w:pPr>
            <w:r w:rsidRPr="003D6A0B">
              <w:t>186.516,26</w:t>
            </w:r>
          </w:p>
        </w:tc>
      </w:tr>
      <w:tr w:rsidR="003D6A0B" w:rsidRPr="003D6A0B" w:rsidTr="004707F5">
        <w:tc>
          <w:tcPr>
            <w:tcW w:w="533" w:type="dxa"/>
            <w:shd w:val="clear" w:color="auto" w:fill="auto"/>
            <w:vAlign w:val="center"/>
          </w:tcPr>
          <w:p w:rsidR="003D6A0B" w:rsidRPr="003D6A0B" w:rsidRDefault="003D6A0B" w:rsidP="004707F5">
            <w:pPr>
              <w:jc w:val="center"/>
            </w:pPr>
          </w:p>
        </w:tc>
        <w:tc>
          <w:tcPr>
            <w:tcW w:w="4393" w:type="dxa"/>
            <w:shd w:val="clear" w:color="auto" w:fill="auto"/>
          </w:tcPr>
          <w:p w:rsidR="003D6A0B" w:rsidRPr="003D6A0B" w:rsidRDefault="003D6A0B" w:rsidP="004707F5">
            <w:r w:rsidRPr="003D6A0B">
              <w:t>2.5. Zalog d.o.o.</w:t>
            </w:r>
          </w:p>
        </w:tc>
        <w:tc>
          <w:tcPr>
            <w:tcW w:w="2038" w:type="dxa"/>
            <w:shd w:val="clear" w:color="auto" w:fill="auto"/>
            <w:vAlign w:val="center"/>
          </w:tcPr>
          <w:p w:rsidR="003D6A0B" w:rsidRPr="003D6A0B" w:rsidRDefault="003D6A0B" w:rsidP="004707F5">
            <w:pPr>
              <w:jc w:val="right"/>
            </w:pPr>
            <w:r w:rsidRPr="003D6A0B">
              <w:t>900.000,00</w:t>
            </w:r>
          </w:p>
        </w:tc>
        <w:tc>
          <w:tcPr>
            <w:tcW w:w="2322" w:type="dxa"/>
            <w:shd w:val="clear" w:color="auto" w:fill="auto"/>
            <w:vAlign w:val="center"/>
          </w:tcPr>
          <w:p w:rsidR="003D6A0B" w:rsidRPr="003D6A0B" w:rsidRDefault="003D6A0B" w:rsidP="004707F5">
            <w:pPr>
              <w:jc w:val="right"/>
            </w:pPr>
            <w:r w:rsidRPr="003D6A0B">
              <w:t>606.454,32</w:t>
            </w:r>
          </w:p>
        </w:tc>
      </w:tr>
      <w:tr w:rsidR="003D6A0B" w:rsidRPr="003D6A0B" w:rsidTr="004707F5">
        <w:tc>
          <w:tcPr>
            <w:tcW w:w="533" w:type="dxa"/>
            <w:shd w:val="clear" w:color="auto" w:fill="auto"/>
            <w:vAlign w:val="center"/>
          </w:tcPr>
          <w:p w:rsidR="003D6A0B" w:rsidRPr="003D6A0B" w:rsidRDefault="003D6A0B" w:rsidP="004707F5">
            <w:pPr>
              <w:jc w:val="center"/>
            </w:pPr>
          </w:p>
        </w:tc>
        <w:tc>
          <w:tcPr>
            <w:tcW w:w="4393" w:type="dxa"/>
            <w:shd w:val="clear" w:color="auto" w:fill="auto"/>
          </w:tcPr>
          <w:p w:rsidR="003D6A0B" w:rsidRPr="003D6A0B" w:rsidRDefault="003D6A0B" w:rsidP="004707F5">
            <w:r w:rsidRPr="003D6A0B">
              <w:t>2.6. LI-GRAD</w:t>
            </w:r>
          </w:p>
        </w:tc>
        <w:tc>
          <w:tcPr>
            <w:tcW w:w="2038" w:type="dxa"/>
            <w:shd w:val="clear" w:color="auto" w:fill="auto"/>
            <w:vAlign w:val="center"/>
          </w:tcPr>
          <w:p w:rsidR="003D6A0B" w:rsidRPr="003D6A0B" w:rsidRDefault="003D6A0B" w:rsidP="004707F5">
            <w:pPr>
              <w:jc w:val="right"/>
            </w:pPr>
            <w:r w:rsidRPr="003D6A0B">
              <w:t>460.000,00</w:t>
            </w:r>
          </w:p>
        </w:tc>
        <w:tc>
          <w:tcPr>
            <w:tcW w:w="2322" w:type="dxa"/>
            <w:shd w:val="clear" w:color="auto" w:fill="auto"/>
            <w:vAlign w:val="center"/>
          </w:tcPr>
          <w:p w:rsidR="003D6A0B" w:rsidRPr="003D6A0B" w:rsidRDefault="003D6A0B" w:rsidP="004707F5">
            <w:pPr>
              <w:jc w:val="right"/>
            </w:pPr>
            <w:r w:rsidRPr="003D6A0B">
              <w:t>460.000,00</w:t>
            </w:r>
          </w:p>
        </w:tc>
      </w:tr>
      <w:tr w:rsidR="003D6A0B" w:rsidRPr="003D6A0B" w:rsidTr="004707F5">
        <w:tc>
          <w:tcPr>
            <w:tcW w:w="533" w:type="dxa"/>
            <w:shd w:val="clear" w:color="auto" w:fill="auto"/>
            <w:vAlign w:val="center"/>
          </w:tcPr>
          <w:p w:rsidR="003D6A0B" w:rsidRPr="003D6A0B" w:rsidRDefault="003D6A0B" w:rsidP="004707F5">
            <w:pPr>
              <w:jc w:val="center"/>
            </w:pPr>
          </w:p>
        </w:tc>
        <w:tc>
          <w:tcPr>
            <w:tcW w:w="4393" w:type="dxa"/>
            <w:shd w:val="clear" w:color="auto" w:fill="auto"/>
          </w:tcPr>
          <w:p w:rsidR="003D6A0B" w:rsidRPr="003D6A0B" w:rsidRDefault="003D6A0B" w:rsidP="004707F5">
            <w:r w:rsidRPr="003D6A0B">
              <w:t>2.7. ISG d.o.o.</w:t>
            </w:r>
          </w:p>
        </w:tc>
        <w:tc>
          <w:tcPr>
            <w:tcW w:w="2038" w:type="dxa"/>
            <w:shd w:val="clear" w:color="auto" w:fill="auto"/>
            <w:vAlign w:val="center"/>
          </w:tcPr>
          <w:p w:rsidR="003D6A0B" w:rsidRPr="003D6A0B" w:rsidRDefault="003D6A0B" w:rsidP="004707F5">
            <w:pPr>
              <w:jc w:val="right"/>
            </w:pPr>
            <w:r w:rsidRPr="003D6A0B">
              <w:t>400.000,00</w:t>
            </w:r>
          </w:p>
        </w:tc>
        <w:tc>
          <w:tcPr>
            <w:tcW w:w="2322" w:type="dxa"/>
            <w:shd w:val="clear" w:color="auto" w:fill="auto"/>
            <w:vAlign w:val="center"/>
          </w:tcPr>
          <w:p w:rsidR="003D6A0B" w:rsidRPr="003D6A0B" w:rsidRDefault="003D6A0B" w:rsidP="004707F5">
            <w:pPr>
              <w:jc w:val="right"/>
            </w:pPr>
            <w:r w:rsidRPr="003D6A0B">
              <w:t>400.000,00</w:t>
            </w:r>
          </w:p>
        </w:tc>
      </w:tr>
      <w:tr w:rsidR="003D6A0B" w:rsidRPr="003D6A0B" w:rsidTr="004707F5">
        <w:tc>
          <w:tcPr>
            <w:tcW w:w="533" w:type="dxa"/>
            <w:shd w:val="clear" w:color="auto" w:fill="auto"/>
            <w:vAlign w:val="center"/>
          </w:tcPr>
          <w:p w:rsidR="003D6A0B" w:rsidRPr="003D6A0B" w:rsidRDefault="003D6A0B" w:rsidP="004707F5">
            <w:pPr>
              <w:jc w:val="center"/>
            </w:pPr>
          </w:p>
        </w:tc>
        <w:tc>
          <w:tcPr>
            <w:tcW w:w="4393" w:type="dxa"/>
            <w:shd w:val="clear" w:color="auto" w:fill="auto"/>
          </w:tcPr>
          <w:p w:rsidR="003D6A0B" w:rsidRPr="003D6A0B" w:rsidRDefault="003D6A0B" w:rsidP="004707F5">
            <w:r w:rsidRPr="003D6A0B">
              <w:t>2.8. Croatia banka d.d.</w:t>
            </w:r>
          </w:p>
        </w:tc>
        <w:tc>
          <w:tcPr>
            <w:tcW w:w="2038" w:type="dxa"/>
            <w:shd w:val="clear" w:color="auto" w:fill="auto"/>
            <w:vAlign w:val="center"/>
          </w:tcPr>
          <w:p w:rsidR="003D6A0B" w:rsidRPr="003D6A0B" w:rsidRDefault="003D6A0B" w:rsidP="004707F5">
            <w:pPr>
              <w:jc w:val="right"/>
            </w:pPr>
            <w:r w:rsidRPr="003D6A0B">
              <w:t>1.500.000,00</w:t>
            </w:r>
          </w:p>
        </w:tc>
        <w:tc>
          <w:tcPr>
            <w:tcW w:w="2322" w:type="dxa"/>
            <w:shd w:val="clear" w:color="auto" w:fill="auto"/>
            <w:vAlign w:val="center"/>
          </w:tcPr>
          <w:p w:rsidR="003D6A0B" w:rsidRPr="003D6A0B" w:rsidRDefault="003D6A0B" w:rsidP="004707F5">
            <w:pPr>
              <w:jc w:val="right"/>
            </w:pPr>
            <w:r w:rsidRPr="003D6A0B">
              <w:t>1.499.696,51</w:t>
            </w:r>
          </w:p>
        </w:tc>
      </w:tr>
      <w:tr w:rsidR="003D6A0B" w:rsidRPr="003D6A0B" w:rsidTr="004707F5">
        <w:tc>
          <w:tcPr>
            <w:tcW w:w="533" w:type="dxa"/>
            <w:shd w:val="clear" w:color="auto" w:fill="auto"/>
            <w:vAlign w:val="center"/>
          </w:tcPr>
          <w:p w:rsidR="003D6A0B" w:rsidRPr="003D6A0B" w:rsidRDefault="003D6A0B" w:rsidP="004707F5">
            <w:pPr>
              <w:jc w:val="center"/>
            </w:pPr>
          </w:p>
        </w:tc>
        <w:tc>
          <w:tcPr>
            <w:tcW w:w="4393" w:type="dxa"/>
            <w:shd w:val="clear" w:color="auto" w:fill="auto"/>
          </w:tcPr>
          <w:p w:rsidR="003D6A0B" w:rsidRPr="003D6A0B" w:rsidRDefault="003D6A0B" w:rsidP="004707F5">
            <w:r w:rsidRPr="003D6A0B">
              <w:t xml:space="preserve">2.9. HPB d.d. </w:t>
            </w:r>
          </w:p>
        </w:tc>
        <w:tc>
          <w:tcPr>
            <w:tcW w:w="2038" w:type="dxa"/>
            <w:shd w:val="clear" w:color="auto" w:fill="auto"/>
            <w:vAlign w:val="center"/>
          </w:tcPr>
          <w:p w:rsidR="003D6A0B" w:rsidRPr="003D6A0B" w:rsidRDefault="003D6A0B" w:rsidP="004707F5">
            <w:pPr>
              <w:jc w:val="right"/>
            </w:pPr>
            <w:r w:rsidRPr="003D6A0B">
              <w:t>2.500.000,00</w:t>
            </w:r>
          </w:p>
        </w:tc>
        <w:tc>
          <w:tcPr>
            <w:tcW w:w="2322" w:type="dxa"/>
            <w:shd w:val="clear" w:color="auto" w:fill="auto"/>
            <w:vAlign w:val="center"/>
          </w:tcPr>
          <w:p w:rsidR="003D6A0B" w:rsidRPr="003D6A0B" w:rsidRDefault="003D6A0B" w:rsidP="004707F5">
            <w:pPr>
              <w:jc w:val="right"/>
            </w:pPr>
            <w:r w:rsidRPr="003D6A0B">
              <w:t>2.500.000,00</w:t>
            </w:r>
          </w:p>
        </w:tc>
      </w:tr>
      <w:tr w:rsidR="003D6A0B" w:rsidRPr="003D6A0B" w:rsidTr="004707F5">
        <w:tc>
          <w:tcPr>
            <w:tcW w:w="533" w:type="dxa"/>
            <w:shd w:val="clear" w:color="auto" w:fill="auto"/>
            <w:vAlign w:val="center"/>
          </w:tcPr>
          <w:p w:rsidR="003D6A0B" w:rsidRPr="003D6A0B" w:rsidRDefault="003D6A0B" w:rsidP="004707F5">
            <w:pPr>
              <w:jc w:val="center"/>
            </w:pPr>
          </w:p>
        </w:tc>
        <w:tc>
          <w:tcPr>
            <w:tcW w:w="4393" w:type="dxa"/>
            <w:shd w:val="clear" w:color="auto" w:fill="auto"/>
          </w:tcPr>
          <w:p w:rsidR="003D6A0B" w:rsidRPr="003D6A0B" w:rsidRDefault="003D6A0B" w:rsidP="004707F5">
            <w:r w:rsidRPr="003D6A0B">
              <w:t>2.10. Zagrebačka banka d.d.</w:t>
            </w:r>
          </w:p>
        </w:tc>
        <w:tc>
          <w:tcPr>
            <w:tcW w:w="2038" w:type="dxa"/>
            <w:shd w:val="clear" w:color="auto" w:fill="auto"/>
            <w:vAlign w:val="center"/>
          </w:tcPr>
          <w:p w:rsidR="003D6A0B" w:rsidRPr="003D6A0B" w:rsidRDefault="003D6A0B" w:rsidP="004707F5">
            <w:pPr>
              <w:jc w:val="right"/>
            </w:pPr>
            <w:r w:rsidRPr="003D6A0B">
              <w:t>700.000,00</w:t>
            </w:r>
          </w:p>
        </w:tc>
        <w:tc>
          <w:tcPr>
            <w:tcW w:w="2322" w:type="dxa"/>
            <w:shd w:val="clear" w:color="auto" w:fill="auto"/>
            <w:vAlign w:val="center"/>
          </w:tcPr>
          <w:p w:rsidR="003D6A0B" w:rsidRPr="003D6A0B" w:rsidRDefault="003D6A0B" w:rsidP="004707F5">
            <w:pPr>
              <w:jc w:val="right"/>
            </w:pPr>
            <w:r w:rsidRPr="003D6A0B">
              <w:t>700.000,00</w:t>
            </w:r>
          </w:p>
        </w:tc>
      </w:tr>
      <w:tr w:rsidR="003D6A0B" w:rsidRPr="003D6A0B" w:rsidTr="004707F5">
        <w:tc>
          <w:tcPr>
            <w:tcW w:w="534" w:type="dxa"/>
            <w:shd w:val="clear" w:color="auto" w:fill="auto"/>
            <w:vAlign w:val="center"/>
          </w:tcPr>
          <w:p w:rsidR="003D6A0B" w:rsidRPr="003D6A0B" w:rsidRDefault="003D6A0B" w:rsidP="004707F5">
            <w:pPr>
              <w:jc w:val="center"/>
            </w:pPr>
          </w:p>
        </w:tc>
        <w:tc>
          <w:tcPr>
            <w:tcW w:w="4394" w:type="dxa"/>
            <w:shd w:val="clear" w:color="auto" w:fill="auto"/>
          </w:tcPr>
          <w:p w:rsidR="003D6A0B" w:rsidRPr="003D6A0B" w:rsidRDefault="003D6A0B" w:rsidP="004707F5">
            <w:r w:rsidRPr="003D6A0B">
              <w:t xml:space="preserve">2.11. Zagrebačka banka d.d. </w:t>
            </w:r>
          </w:p>
        </w:tc>
        <w:tc>
          <w:tcPr>
            <w:tcW w:w="2038" w:type="dxa"/>
            <w:shd w:val="clear" w:color="auto" w:fill="auto"/>
            <w:vAlign w:val="center"/>
          </w:tcPr>
          <w:p w:rsidR="003D6A0B" w:rsidRPr="003D6A0B" w:rsidRDefault="003D6A0B" w:rsidP="004707F5">
            <w:pPr>
              <w:jc w:val="right"/>
            </w:pPr>
            <w:r w:rsidRPr="003D6A0B">
              <w:t>500.000,00</w:t>
            </w:r>
          </w:p>
        </w:tc>
        <w:tc>
          <w:tcPr>
            <w:tcW w:w="2322" w:type="dxa"/>
            <w:shd w:val="clear" w:color="auto" w:fill="auto"/>
            <w:vAlign w:val="center"/>
          </w:tcPr>
          <w:p w:rsidR="003D6A0B" w:rsidRPr="003D6A0B" w:rsidRDefault="003D6A0B" w:rsidP="004707F5">
            <w:pPr>
              <w:jc w:val="right"/>
            </w:pPr>
            <w:r w:rsidRPr="003D6A0B">
              <w:t>500.000,00</w:t>
            </w:r>
          </w:p>
        </w:tc>
      </w:tr>
      <w:tr w:rsidR="003D6A0B" w:rsidRPr="003D6A0B" w:rsidTr="004707F5">
        <w:tc>
          <w:tcPr>
            <w:tcW w:w="534" w:type="dxa"/>
            <w:shd w:val="clear" w:color="auto" w:fill="auto"/>
            <w:vAlign w:val="center"/>
          </w:tcPr>
          <w:p w:rsidR="003D6A0B" w:rsidRPr="003D6A0B" w:rsidRDefault="003D6A0B" w:rsidP="004707F5">
            <w:pPr>
              <w:jc w:val="center"/>
            </w:pPr>
          </w:p>
        </w:tc>
        <w:tc>
          <w:tcPr>
            <w:tcW w:w="4394" w:type="dxa"/>
            <w:shd w:val="clear" w:color="auto" w:fill="auto"/>
          </w:tcPr>
          <w:p w:rsidR="003D6A0B" w:rsidRPr="003D6A0B" w:rsidRDefault="003D6A0B" w:rsidP="004707F5">
            <w:r w:rsidRPr="003D6A0B">
              <w:t>2.12. Kamate po kreditima i pozajmicama</w:t>
            </w:r>
          </w:p>
        </w:tc>
        <w:tc>
          <w:tcPr>
            <w:tcW w:w="2038" w:type="dxa"/>
            <w:shd w:val="clear" w:color="auto" w:fill="auto"/>
            <w:vAlign w:val="center"/>
          </w:tcPr>
          <w:p w:rsidR="003D6A0B" w:rsidRPr="003D6A0B" w:rsidRDefault="003D6A0B" w:rsidP="004707F5">
            <w:pPr>
              <w:jc w:val="right"/>
            </w:pPr>
            <w:r w:rsidRPr="003D6A0B">
              <w:t>0,00</w:t>
            </w:r>
          </w:p>
        </w:tc>
        <w:tc>
          <w:tcPr>
            <w:tcW w:w="2322" w:type="dxa"/>
            <w:shd w:val="clear" w:color="auto" w:fill="auto"/>
            <w:vAlign w:val="center"/>
          </w:tcPr>
          <w:p w:rsidR="003D6A0B" w:rsidRPr="003D6A0B" w:rsidRDefault="003D6A0B" w:rsidP="004707F5">
            <w:pPr>
              <w:jc w:val="right"/>
            </w:pPr>
            <w:r w:rsidRPr="003D6A0B">
              <w:t>220.580,28</w:t>
            </w:r>
          </w:p>
        </w:tc>
      </w:tr>
      <w:tr w:rsidR="003D6A0B" w:rsidRPr="003D6A0B" w:rsidTr="004707F5">
        <w:tc>
          <w:tcPr>
            <w:tcW w:w="534" w:type="dxa"/>
            <w:shd w:val="clear" w:color="auto" w:fill="auto"/>
            <w:vAlign w:val="center"/>
          </w:tcPr>
          <w:p w:rsidR="003D6A0B" w:rsidRPr="003D6A0B" w:rsidRDefault="003D6A0B" w:rsidP="004707F5">
            <w:pPr>
              <w:jc w:val="center"/>
            </w:pPr>
          </w:p>
        </w:tc>
        <w:tc>
          <w:tcPr>
            <w:tcW w:w="4394" w:type="dxa"/>
            <w:shd w:val="clear" w:color="auto" w:fill="auto"/>
          </w:tcPr>
          <w:p w:rsidR="003D6A0B" w:rsidRPr="003D6A0B" w:rsidRDefault="003D6A0B" w:rsidP="004707F5">
            <w:r w:rsidRPr="003D6A0B">
              <w:t>2.13. Obveze prema dobavljačima</w:t>
            </w:r>
          </w:p>
        </w:tc>
        <w:tc>
          <w:tcPr>
            <w:tcW w:w="2038" w:type="dxa"/>
            <w:shd w:val="clear" w:color="auto" w:fill="auto"/>
            <w:vAlign w:val="center"/>
          </w:tcPr>
          <w:p w:rsidR="003D6A0B" w:rsidRPr="003D6A0B" w:rsidRDefault="003D6A0B" w:rsidP="004707F5">
            <w:pPr>
              <w:jc w:val="right"/>
            </w:pPr>
            <w:r w:rsidRPr="003D6A0B">
              <w:t>0,00</w:t>
            </w:r>
          </w:p>
        </w:tc>
        <w:tc>
          <w:tcPr>
            <w:tcW w:w="2322" w:type="dxa"/>
            <w:shd w:val="clear" w:color="auto" w:fill="auto"/>
            <w:vAlign w:val="center"/>
          </w:tcPr>
          <w:p w:rsidR="003D6A0B" w:rsidRPr="003D6A0B" w:rsidRDefault="003D6A0B" w:rsidP="004707F5">
            <w:pPr>
              <w:jc w:val="right"/>
            </w:pPr>
            <w:r w:rsidRPr="003D6A0B">
              <w:t>5.236.704,56</w:t>
            </w:r>
          </w:p>
        </w:tc>
      </w:tr>
      <w:tr w:rsidR="003D6A0B" w:rsidRPr="003D6A0B" w:rsidTr="004707F5">
        <w:tc>
          <w:tcPr>
            <w:tcW w:w="534" w:type="dxa"/>
            <w:shd w:val="clear" w:color="auto" w:fill="auto"/>
            <w:vAlign w:val="center"/>
          </w:tcPr>
          <w:p w:rsidR="003D6A0B" w:rsidRPr="003D6A0B" w:rsidRDefault="003D6A0B" w:rsidP="004707F5">
            <w:pPr>
              <w:jc w:val="center"/>
            </w:pPr>
          </w:p>
        </w:tc>
        <w:tc>
          <w:tcPr>
            <w:tcW w:w="4394" w:type="dxa"/>
            <w:shd w:val="clear" w:color="auto" w:fill="auto"/>
          </w:tcPr>
          <w:p w:rsidR="003D6A0B" w:rsidRPr="003D6A0B" w:rsidRDefault="003D6A0B" w:rsidP="004707F5">
            <w:r w:rsidRPr="003D6A0B">
              <w:t>2.14. Ostale obveze</w:t>
            </w:r>
          </w:p>
        </w:tc>
        <w:tc>
          <w:tcPr>
            <w:tcW w:w="2038" w:type="dxa"/>
            <w:shd w:val="clear" w:color="auto" w:fill="auto"/>
            <w:vAlign w:val="center"/>
          </w:tcPr>
          <w:p w:rsidR="003D6A0B" w:rsidRPr="003D6A0B" w:rsidRDefault="003D6A0B" w:rsidP="004707F5">
            <w:pPr>
              <w:jc w:val="right"/>
            </w:pPr>
            <w:r w:rsidRPr="003D6A0B">
              <w:t>0,00</w:t>
            </w:r>
          </w:p>
        </w:tc>
        <w:tc>
          <w:tcPr>
            <w:tcW w:w="2322" w:type="dxa"/>
            <w:shd w:val="clear" w:color="auto" w:fill="auto"/>
            <w:vAlign w:val="center"/>
          </w:tcPr>
          <w:p w:rsidR="003D6A0B" w:rsidRPr="003D6A0B" w:rsidRDefault="003D6A0B" w:rsidP="004707F5">
            <w:pPr>
              <w:jc w:val="right"/>
            </w:pPr>
            <w:r w:rsidRPr="003D6A0B">
              <w:t>100.083,21</w:t>
            </w:r>
          </w:p>
        </w:tc>
      </w:tr>
      <w:tr w:rsidR="003D6A0B" w:rsidRPr="003D6A0B" w:rsidTr="004707F5">
        <w:tc>
          <w:tcPr>
            <w:tcW w:w="534" w:type="dxa"/>
            <w:shd w:val="clear" w:color="auto" w:fill="auto"/>
            <w:vAlign w:val="center"/>
          </w:tcPr>
          <w:p w:rsidR="003D6A0B" w:rsidRPr="003D6A0B" w:rsidRDefault="003D6A0B" w:rsidP="004707F5">
            <w:pPr>
              <w:jc w:val="center"/>
            </w:pPr>
          </w:p>
        </w:tc>
        <w:tc>
          <w:tcPr>
            <w:tcW w:w="4394" w:type="dxa"/>
            <w:shd w:val="clear" w:color="auto" w:fill="auto"/>
          </w:tcPr>
          <w:p w:rsidR="003D6A0B" w:rsidRPr="003D6A0B" w:rsidRDefault="003D6A0B" w:rsidP="004707F5">
            <w:pPr>
              <w:rPr>
                <w:b/>
              </w:rPr>
            </w:pPr>
            <w:r w:rsidRPr="003D6A0B">
              <w:rPr>
                <w:b/>
              </w:rPr>
              <w:t>UKUPNO OBVEZE</w:t>
            </w:r>
          </w:p>
        </w:tc>
        <w:tc>
          <w:tcPr>
            <w:tcW w:w="2038" w:type="dxa"/>
            <w:shd w:val="clear" w:color="auto" w:fill="auto"/>
            <w:vAlign w:val="center"/>
          </w:tcPr>
          <w:p w:rsidR="003D6A0B" w:rsidRPr="003D6A0B" w:rsidRDefault="003D6A0B" w:rsidP="004707F5">
            <w:pPr>
              <w:jc w:val="right"/>
              <w:rPr>
                <w:b/>
              </w:rPr>
            </w:pPr>
            <w:r w:rsidRPr="003D6A0B">
              <w:rPr>
                <w:b/>
              </w:rPr>
              <w:t>16.959.800,00</w:t>
            </w:r>
          </w:p>
        </w:tc>
        <w:tc>
          <w:tcPr>
            <w:tcW w:w="2322" w:type="dxa"/>
            <w:shd w:val="clear" w:color="auto" w:fill="auto"/>
            <w:vAlign w:val="center"/>
          </w:tcPr>
          <w:p w:rsidR="003D6A0B" w:rsidRPr="003D6A0B" w:rsidRDefault="003D6A0B" w:rsidP="004707F5">
            <w:pPr>
              <w:jc w:val="right"/>
              <w:rPr>
                <w:b/>
              </w:rPr>
            </w:pPr>
            <w:r w:rsidRPr="003D6A0B">
              <w:rPr>
                <w:b/>
              </w:rPr>
              <w:t>18.047.675,17</w:t>
            </w:r>
          </w:p>
        </w:tc>
      </w:tr>
      <w:tr w:rsidR="003D6A0B" w:rsidRPr="003D6A0B" w:rsidTr="004707F5">
        <w:tc>
          <w:tcPr>
            <w:tcW w:w="534" w:type="dxa"/>
            <w:shd w:val="clear" w:color="auto" w:fill="auto"/>
            <w:vAlign w:val="center"/>
          </w:tcPr>
          <w:p w:rsidR="003D6A0B" w:rsidRPr="003D6A0B" w:rsidRDefault="003D6A0B" w:rsidP="004707F5">
            <w:pPr>
              <w:jc w:val="center"/>
              <w:rPr>
                <w:b/>
              </w:rPr>
            </w:pPr>
            <w:r w:rsidRPr="003D6A0B">
              <w:rPr>
                <w:b/>
              </w:rPr>
              <w:t>3.</w:t>
            </w:r>
          </w:p>
        </w:tc>
        <w:tc>
          <w:tcPr>
            <w:tcW w:w="4394" w:type="dxa"/>
            <w:shd w:val="clear" w:color="auto" w:fill="auto"/>
          </w:tcPr>
          <w:p w:rsidR="003D6A0B" w:rsidRPr="003D6A0B" w:rsidRDefault="003D6A0B" w:rsidP="004707F5">
            <w:pPr>
              <w:rPr>
                <w:b/>
              </w:rPr>
            </w:pPr>
            <w:r w:rsidRPr="003D6A0B">
              <w:rPr>
                <w:b/>
              </w:rPr>
              <w:t>Potencijalne obveze</w:t>
            </w:r>
          </w:p>
        </w:tc>
        <w:tc>
          <w:tcPr>
            <w:tcW w:w="2038" w:type="dxa"/>
            <w:shd w:val="clear" w:color="auto" w:fill="auto"/>
            <w:vAlign w:val="center"/>
          </w:tcPr>
          <w:p w:rsidR="003D6A0B" w:rsidRPr="003D6A0B" w:rsidRDefault="003D6A0B" w:rsidP="004707F5">
            <w:pPr>
              <w:jc w:val="right"/>
              <w:rPr>
                <w:b/>
              </w:rPr>
            </w:pPr>
            <w:r w:rsidRPr="003D6A0B">
              <w:rPr>
                <w:b/>
              </w:rPr>
              <w:t>0,00</w:t>
            </w:r>
          </w:p>
        </w:tc>
        <w:tc>
          <w:tcPr>
            <w:tcW w:w="2322" w:type="dxa"/>
            <w:shd w:val="clear" w:color="auto" w:fill="auto"/>
            <w:vAlign w:val="center"/>
          </w:tcPr>
          <w:p w:rsidR="003D6A0B" w:rsidRPr="003D6A0B" w:rsidRDefault="003D6A0B" w:rsidP="004707F5">
            <w:pPr>
              <w:jc w:val="right"/>
              <w:rPr>
                <w:b/>
              </w:rPr>
            </w:pPr>
            <w:r w:rsidRPr="003D6A0B">
              <w:rPr>
                <w:b/>
              </w:rPr>
              <w:t>4.000.000,00</w:t>
            </w:r>
          </w:p>
        </w:tc>
      </w:tr>
      <w:tr w:rsidR="003D6A0B" w:rsidRPr="003D6A0B" w:rsidTr="004707F5">
        <w:tc>
          <w:tcPr>
            <w:tcW w:w="534" w:type="dxa"/>
            <w:shd w:val="clear" w:color="auto" w:fill="auto"/>
            <w:vAlign w:val="center"/>
          </w:tcPr>
          <w:p w:rsidR="003D6A0B" w:rsidRPr="003D6A0B" w:rsidRDefault="003D6A0B" w:rsidP="004707F5">
            <w:pPr>
              <w:jc w:val="center"/>
            </w:pPr>
          </w:p>
        </w:tc>
        <w:tc>
          <w:tcPr>
            <w:tcW w:w="4394" w:type="dxa"/>
            <w:shd w:val="clear" w:color="auto" w:fill="auto"/>
          </w:tcPr>
          <w:p w:rsidR="003D6A0B" w:rsidRPr="003D6A0B" w:rsidRDefault="003D6A0B" w:rsidP="004707F5">
            <w:pPr>
              <w:numPr>
                <w:ilvl w:val="0"/>
                <w:numId w:val="4"/>
              </w:numPr>
              <w:contextualSpacing/>
              <w:rPr>
                <w:rFonts w:eastAsia="Calibri"/>
                <w:lang w:eastAsia="en-US"/>
              </w:rPr>
            </w:pPr>
            <w:r w:rsidRPr="003D6A0B">
              <w:rPr>
                <w:rFonts w:eastAsia="Calibri"/>
                <w:lang w:eastAsia="en-US"/>
              </w:rPr>
              <w:t>za radni spor</w:t>
            </w:r>
          </w:p>
        </w:tc>
        <w:tc>
          <w:tcPr>
            <w:tcW w:w="2038" w:type="dxa"/>
            <w:shd w:val="clear" w:color="auto" w:fill="auto"/>
            <w:vAlign w:val="center"/>
          </w:tcPr>
          <w:p w:rsidR="003D6A0B" w:rsidRPr="003D6A0B" w:rsidRDefault="003D6A0B" w:rsidP="004707F5">
            <w:pPr>
              <w:jc w:val="right"/>
            </w:pPr>
            <w:r w:rsidRPr="003D6A0B">
              <w:t>0,00</w:t>
            </w:r>
          </w:p>
        </w:tc>
        <w:tc>
          <w:tcPr>
            <w:tcW w:w="2322" w:type="dxa"/>
            <w:shd w:val="clear" w:color="auto" w:fill="auto"/>
            <w:vAlign w:val="center"/>
          </w:tcPr>
          <w:p w:rsidR="003D6A0B" w:rsidRPr="003D6A0B" w:rsidRDefault="003D6A0B" w:rsidP="004707F5">
            <w:pPr>
              <w:jc w:val="right"/>
            </w:pPr>
            <w:r w:rsidRPr="003D6A0B">
              <w:t>1.000.000,00</w:t>
            </w:r>
          </w:p>
        </w:tc>
      </w:tr>
      <w:tr w:rsidR="003D6A0B" w:rsidRPr="003D6A0B" w:rsidTr="004707F5">
        <w:tc>
          <w:tcPr>
            <w:tcW w:w="534" w:type="dxa"/>
            <w:shd w:val="clear" w:color="auto" w:fill="auto"/>
            <w:vAlign w:val="center"/>
          </w:tcPr>
          <w:p w:rsidR="003D6A0B" w:rsidRPr="003D6A0B" w:rsidRDefault="003D6A0B" w:rsidP="004707F5">
            <w:pPr>
              <w:jc w:val="center"/>
            </w:pPr>
          </w:p>
        </w:tc>
        <w:tc>
          <w:tcPr>
            <w:tcW w:w="4394" w:type="dxa"/>
            <w:shd w:val="clear" w:color="auto" w:fill="auto"/>
          </w:tcPr>
          <w:p w:rsidR="003D6A0B" w:rsidRPr="003D6A0B" w:rsidRDefault="003D6A0B" w:rsidP="004707F5">
            <w:pPr>
              <w:numPr>
                <w:ilvl w:val="0"/>
                <w:numId w:val="4"/>
              </w:numPr>
              <w:contextualSpacing/>
              <w:rPr>
                <w:rFonts w:eastAsia="Calibri"/>
                <w:lang w:eastAsia="en-US"/>
              </w:rPr>
            </w:pPr>
            <w:r w:rsidRPr="003D6A0B">
              <w:rPr>
                <w:rFonts w:eastAsia="Calibri"/>
                <w:lang w:eastAsia="en-US"/>
              </w:rPr>
              <w:t>AMS (Ryanair) marketinške usluge</w:t>
            </w:r>
          </w:p>
        </w:tc>
        <w:tc>
          <w:tcPr>
            <w:tcW w:w="2038" w:type="dxa"/>
            <w:shd w:val="clear" w:color="auto" w:fill="auto"/>
            <w:vAlign w:val="center"/>
          </w:tcPr>
          <w:p w:rsidR="003D6A0B" w:rsidRPr="003D6A0B" w:rsidRDefault="003D6A0B" w:rsidP="004707F5">
            <w:pPr>
              <w:jc w:val="right"/>
            </w:pPr>
            <w:r w:rsidRPr="003D6A0B">
              <w:t>0,00</w:t>
            </w:r>
          </w:p>
        </w:tc>
        <w:tc>
          <w:tcPr>
            <w:tcW w:w="2322" w:type="dxa"/>
            <w:shd w:val="clear" w:color="auto" w:fill="auto"/>
            <w:vAlign w:val="center"/>
          </w:tcPr>
          <w:p w:rsidR="003D6A0B" w:rsidRPr="003D6A0B" w:rsidRDefault="003D6A0B" w:rsidP="004707F5">
            <w:pPr>
              <w:jc w:val="right"/>
            </w:pPr>
            <w:r w:rsidRPr="003D6A0B">
              <w:t>3.000.000,00</w:t>
            </w:r>
          </w:p>
        </w:tc>
      </w:tr>
      <w:tr w:rsidR="003D6A0B" w:rsidRPr="003D6A0B" w:rsidTr="004707F5">
        <w:tc>
          <w:tcPr>
            <w:tcW w:w="534" w:type="dxa"/>
            <w:shd w:val="clear" w:color="auto" w:fill="auto"/>
            <w:vAlign w:val="center"/>
          </w:tcPr>
          <w:p w:rsidR="003D6A0B" w:rsidRPr="003D6A0B" w:rsidRDefault="003D6A0B" w:rsidP="004707F5">
            <w:pPr>
              <w:jc w:val="center"/>
            </w:pPr>
          </w:p>
        </w:tc>
        <w:tc>
          <w:tcPr>
            <w:tcW w:w="4394" w:type="dxa"/>
            <w:shd w:val="clear" w:color="auto" w:fill="auto"/>
          </w:tcPr>
          <w:p w:rsidR="003D6A0B" w:rsidRPr="003D6A0B" w:rsidRDefault="003D6A0B" w:rsidP="004707F5">
            <w:pPr>
              <w:rPr>
                <w:b/>
              </w:rPr>
            </w:pPr>
            <w:r w:rsidRPr="003D6A0B">
              <w:rPr>
                <w:b/>
              </w:rPr>
              <w:t>SVEUKUPNO OBVEZE</w:t>
            </w:r>
          </w:p>
        </w:tc>
        <w:tc>
          <w:tcPr>
            <w:tcW w:w="2038" w:type="dxa"/>
            <w:shd w:val="clear" w:color="auto" w:fill="auto"/>
            <w:vAlign w:val="center"/>
          </w:tcPr>
          <w:p w:rsidR="003D6A0B" w:rsidRPr="003D6A0B" w:rsidRDefault="003D6A0B" w:rsidP="004707F5">
            <w:pPr>
              <w:jc w:val="right"/>
              <w:rPr>
                <w:b/>
              </w:rPr>
            </w:pPr>
            <w:r w:rsidRPr="003D6A0B">
              <w:rPr>
                <w:b/>
              </w:rPr>
              <w:t>16.959.800,00</w:t>
            </w:r>
          </w:p>
        </w:tc>
        <w:tc>
          <w:tcPr>
            <w:tcW w:w="2322" w:type="dxa"/>
            <w:shd w:val="clear" w:color="auto" w:fill="auto"/>
            <w:vAlign w:val="center"/>
          </w:tcPr>
          <w:p w:rsidR="003D6A0B" w:rsidRPr="003D6A0B" w:rsidRDefault="003D6A0B" w:rsidP="004707F5">
            <w:pPr>
              <w:jc w:val="right"/>
              <w:rPr>
                <w:b/>
              </w:rPr>
            </w:pPr>
            <w:r w:rsidRPr="003D6A0B">
              <w:rPr>
                <w:b/>
              </w:rPr>
              <w:t>22.047.675,17</w:t>
            </w:r>
          </w:p>
        </w:tc>
      </w:tr>
    </w:tbl>
    <w:p w:rsidR="003D6A0B" w:rsidRPr="003D6A0B" w:rsidRDefault="003D6A0B" w:rsidP="003D6A0B"/>
    <w:p w:rsidR="003D6A0B" w:rsidRPr="003D6A0B" w:rsidRDefault="003D6A0B" w:rsidP="003D6A0B">
      <w:pPr>
        <w:spacing w:after="120"/>
        <w:contextualSpacing/>
        <w:jc w:val="both"/>
        <w:rPr>
          <w:bCs/>
          <w:color w:val="FF0000"/>
          <w:lang w:eastAsia="en-US"/>
        </w:rPr>
      </w:pPr>
    </w:p>
    <w:p w:rsidR="003D6A0B" w:rsidRPr="003D6A0B" w:rsidRDefault="003D6A0B" w:rsidP="003D6A0B">
      <w:pPr>
        <w:rPr>
          <w:bCs/>
        </w:rPr>
      </w:pPr>
    </w:p>
    <w:p w:rsidR="003D6A0B" w:rsidRPr="003D6A0B" w:rsidRDefault="003D6A0B" w:rsidP="003D6A0B">
      <w:pPr>
        <w:rPr>
          <w:color w:val="000000"/>
        </w:rPr>
      </w:pPr>
    </w:p>
    <w:p w:rsidR="003D6A0B" w:rsidRPr="003D6A0B" w:rsidRDefault="003D6A0B" w:rsidP="003D6A0B">
      <w:pPr>
        <w:rPr>
          <w:color w:val="000000"/>
        </w:rPr>
      </w:pPr>
    </w:p>
    <w:p w:rsidR="003D6A0B" w:rsidRPr="003D6A0B" w:rsidRDefault="003D6A0B" w:rsidP="003D6A0B">
      <w:pPr>
        <w:rPr>
          <w:color w:val="000000"/>
        </w:rPr>
      </w:pPr>
    </w:p>
    <w:p w:rsidR="003D6A0B" w:rsidRPr="003D6A0B" w:rsidRDefault="003D6A0B" w:rsidP="003D6A0B">
      <w:pPr>
        <w:rPr>
          <w:color w:val="000000"/>
        </w:rPr>
      </w:pPr>
    </w:p>
    <w:p w:rsidR="003D6A0B" w:rsidRPr="003D6A0B" w:rsidRDefault="003D6A0B" w:rsidP="003D6A0B">
      <w:pPr>
        <w:rPr>
          <w:color w:val="000000"/>
        </w:rPr>
      </w:pPr>
    </w:p>
    <w:p w:rsidR="003D6A0B" w:rsidRDefault="003D6A0B" w:rsidP="003D6A0B">
      <w:pPr>
        <w:rPr>
          <w:color w:val="000000"/>
        </w:rPr>
      </w:pPr>
    </w:p>
    <w:p w:rsidR="006449C4" w:rsidRDefault="006449C4" w:rsidP="003D6A0B">
      <w:pPr>
        <w:rPr>
          <w:color w:val="000000"/>
        </w:rPr>
      </w:pPr>
    </w:p>
    <w:p w:rsidR="006449C4" w:rsidRDefault="006449C4" w:rsidP="003D6A0B">
      <w:pPr>
        <w:rPr>
          <w:color w:val="000000"/>
        </w:rPr>
      </w:pPr>
    </w:p>
    <w:p w:rsidR="006449C4" w:rsidRDefault="006449C4" w:rsidP="003D6A0B">
      <w:pPr>
        <w:rPr>
          <w:color w:val="000000"/>
        </w:rPr>
      </w:pPr>
    </w:p>
    <w:p w:rsidR="006449C4" w:rsidRDefault="006449C4" w:rsidP="003D6A0B">
      <w:pPr>
        <w:rPr>
          <w:color w:val="000000"/>
        </w:rPr>
      </w:pPr>
    </w:p>
    <w:p w:rsidR="006449C4" w:rsidRPr="003D6A0B" w:rsidRDefault="006449C4" w:rsidP="003D6A0B">
      <w:pPr>
        <w:rPr>
          <w:color w:val="000000"/>
        </w:rPr>
      </w:pPr>
    </w:p>
    <w:p w:rsidR="003D6A0B" w:rsidRPr="003D6A0B" w:rsidRDefault="003D6A0B" w:rsidP="003D6A0B">
      <w:pPr>
        <w:rPr>
          <w:color w:val="000000"/>
        </w:rPr>
      </w:pPr>
    </w:p>
    <w:p w:rsidR="003D6A0B" w:rsidRPr="003D6A0B" w:rsidRDefault="003D6A0B" w:rsidP="003D6A0B">
      <w:pPr>
        <w:rPr>
          <w:color w:val="000000"/>
        </w:rPr>
      </w:pPr>
    </w:p>
    <w:p w:rsidR="003D6A0B" w:rsidRPr="003D6A0B" w:rsidRDefault="003D6A0B" w:rsidP="003D6A0B">
      <w:pPr>
        <w:jc w:val="center"/>
        <w:rPr>
          <w:b/>
          <w:color w:val="000000"/>
        </w:rPr>
      </w:pPr>
      <w:r w:rsidRPr="003D6A0B">
        <w:rPr>
          <w:b/>
          <w:color w:val="000000"/>
        </w:rPr>
        <w:lastRenderedPageBreak/>
        <w:t>Obrazloženje</w:t>
      </w:r>
    </w:p>
    <w:p w:rsidR="003D6A0B" w:rsidRPr="003D6A0B" w:rsidRDefault="003D6A0B" w:rsidP="003D6A0B">
      <w:pPr>
        <w:rPr>
          <w:color w:val="000000"/>
        </w:rPr>
      </w:pPr>
    </w:p>
    <w:p w:rsidR="003D6A0B" w:rsidRPr="003D6A0B" w:rsidRDefault="003D6A0B" w:rsidP="003D6A0B">
      <w:pPr>
        <w:rPr>
          <w:bCs/>
          <w:lang w:eastAsia="en-US"/>
        </w:rPr>
      </w:pPr>
    </w:p>
    <w:p w:rsidR="003D6A0B" w:rsidRDefault="003D6A0B" w:rsidP="003D6A0B">
      <w:pPr>
        <w:jc w:val="both"/>
        <w:rPr>
          <w:bCs/>
          <w:lang w:eastAsia="en-US"/>
        </w:rPr>
      </w:pPr>
      <w:r w:rsidRPr="003D6A0B">
        <w:rPr>
          <w:bCs/>
          <w:lang w:eastAsia="en-US"/>
        </w:rPr>
        <w:t>Svojim dopisom:</w:t>
      </w:r>
      <w:r w:rsidRPr="003D6A0B">
        <w:rPr>
          <w:b/>
          <w:color w:val="000000"/>
        </w:rPr>
        <w:t xml:space="preserve"> </w:t>
      </w:r>
      <w:r w:rsidRPr="003D6A0B">
        <w:rPr>
          <w:color w:val="000000"/>
        </w:rPr>
        <w:t xml:space="preserve">Klasa:343-03/18-04/18; Urbroj:530-07-1-1-2-18-2, od 13. rujna 2018. godine </w:t>
      </w:r>
      <w:r w:rsidRPr="003D6A0B">
        <w:rPr>
          <w:bCs/>
          <w:lang w:eastAsia="en-US"/>
        </w:rPr>
        <w:t xml:space="preserve">Ministarstvo mora, prometa i infrastrukture dostavilo je Zahtjev društva  Zračna luka Osijek d.o.o. Osijek, za pokretanje postupka donošenja Odluke Vlade Republike Hrvatske o davanju suglasnosti društvu Zračna luka Osijek d.o.o. Osijek, za kreditno zaduženje kod Hrvatske poštanske banke d.d., Zagreb, radi izmirenja dospjelih kreditnih i drugih obveza sukladno Planu poslovanja Zračne luke Osijek d.o.o. za 2018. godinu i Odluke Vlade Republike Hrvatske o davanju državnog jamstva  u korist Hrvatske poštanske banke d.d., Zagreb, za kreditno zaduženje društva Zračna luka Osijek d.o.o. Osijek, radi izmirenja dospjelih kreditnih i drugih obveza sukladno Planu poslovanja Zračne luke Osijek d.o.o. za 2018. godinu. </w:t>
      </w:r>
    </w:p>
    <w:p w:rsidR="006449C4" w:rsidRPr="003D6A0B" w:rsidRDefault="006449C4" w:rsidP="003D6A0B">
      <w:pPr>
        <w:jc w:val="both"/>
        <w:rPr>
          <w:bCs/>
          <w:lang w:eastAsia="en-US"/>
        </w:rPr>
      </w:pPr>
    </w:p>
    <w:p w:rsidR="003D6A0B" w:rsidRDefault="003D6A0B" w:rsidP="003D6A0B">
      <w:pPr>
        <w:spacing w:before="60"/>
        <w:jc w:val="both"/>
        <w:rPr>
          <w:bCs/>
          <w:lang w:eastAsia="en-US"/>
        </w:rPr>
      </w:pPr>
      <w:r w:rsidRPr="003D6A0B">
        <w:rPr>
          <w:bCs/>
          <w:lang w:eastAsia="en-US"/>
        </w:rPr>
        <w:t xml:space="preserve">Uz isti Zahtjev dostavljena je, između ostalog i Odluka o odabiru u postupku nabave usluge dugoročnog kredita, Ur.broj: B-I-02/18-479-DF/SVP od 9. srpnja 2018. godine kao i Nacrt Ugovora o kreditu, u kojem je utvrđen ukupan iznos kredita u iznosu od 22.000.000,00  kuna, kao i uvjeti za odobrenje istog kredita koji Zračna luka Osijek d.o.o. Osijek namjerava sklopiti s HPB-om, nakon dobivene suglasnosti Vlade Republike Hrvatske. </w:t>
      </w:r>
    </w:p>
    <w:p w:rsidR="006449C4" w:rsidRPr="003D6A0B" w:rsidRDefault="006449C4" w:rsidP="003D6A0B">
      <w:pPr>
        <w:spacing w:before="60"/>
        <w:jc w:val="both"/>
        <w:rPr>
          <w:bCs/>
          <w:lang w:eastAsia="en-US"/>
        </w:rPr>
      </w:pPr>
    </w:p>
    <w:p w:rsidR="003D6A0B" w:rsidRDefault="003D6A0B" w:rsidP="003D6A0B">
      <w:pPr>
        <w:spacing w:before="60" w:after="60"/>
        <w:jc w:val="both"/>
        <w:rPr>
          <w:bCs/>
        </w:rPr>
      </w:pPr>
      <w:r w:rsidRPr="003D6A0B">
        <w:rPr>
          <w:bCs/>
          <w:lang w:eastAsia="en-US"/>
        </w:rPr>
        <w:t>Planirano kreditno zaduženje Zračne luke Osijek d.o.o. u iznosu o 22.000.000,00 kuna, radi izmirenja dospjelih kreditnih i drugih obveza, predviđeno je Planom poslovanja Zračne luke Osijek d.o.o. za 2018. godinu.</w:t>
      </w:r>
      <w:r w:rsidRPr="003D6A0B">
        <w:rPr>
          <w:bCs/>
        </w:rPr>
        <w:t xml:space="preserve"> </w:t>
      </w:r>
    </w:p>
    <w:p w:rsidR="006449C4" w:rsidRPr="003D6A0B" w:rsidRDefault="006449C4" w:rsidP="003D6A0B">
      <w:pPr>
        <w:spacing w:before="60" w:after="60"/>
        <w:jc w:val="both"/>
        <w:rPr>
          <w:bCs/>
        </w:rPr>
      </w:pPr>
    </w:p>
    <w:p w:rsidR="003D6A0B" w:rsidRDefault="003D6A0B" w:rsidP="003D6A0B">
      <w:pPr>
        <w:jc w:val="both"/>
        <w:outlineLvl w:val="0"/>
        <w:rPr>
          <w:b/>
          <w:bCs/>
        </w:rPr>
      </w:pPr>
      <w:r w:rsidRPr="003D6A0B">
        <w:rPr>
          <w:b/>
          <w:bCs/>
        </w:rPr>
        <w:t>Međutim, postupak za donošenje Odluka nije okončan u 2018. godini te je Zračna luka Osijek, realizaciju navedenog dugoročnog kreditnog zaduženja planirala i kroz Plan poslovanja Zračne luke Osijek d.o.o. za 2019. godinu.</w:t>
      </w:r>
    </w:p>
    <w:p w:rsidR="006449C4" w:rsidRPr="003D6A0B" w:rsidRDefault="006449C4" w:rsidP="003D6A0B">
      <w:pPr>
        <w:jc w:val="both"/>
        <w:outlineLvl w:val="0"/>
        <w:rPr>
          <w:b/>
          <w:bCs/>
        </w:rPr>
      </w:pPr>
    </w:p>
    <w:p w:rsidR="003D6A0B" w:rsidRPr="003D6A0B" w:rsidRDefault="003D6A0B" w:rsidP="003D6A0B">
      <w:pPr>
        <w:jc w:val="both"/>
        <w:rPr>
          <w:bCs/>
        </w:rPr>
      </w:pPr>
      <w:r w:rsidRPr="003D6A0B">
        <w:rPr>
          <w:bCs/>
        </w:rPr>
        <w:t>Kako je planirano kreditno zaduženje Zračne luke Osijek d.o.o. nužan preduvjet za realizaciju Plana poslovanja Zračne luke Osijek d.o.o. za 2019. godinu,  Ministarstvo mora, prometa i infrastrukture predlaže davanje državnog jamstva u korist Hrvatske poštanske banke d.d. Zagreb, za kreditno zaduženje društva Zračna luka Osijek d.o.o., radi izmirenja dospjelih kreditnih i drugih obveza sukladno Planu poslovanja Zračne luke Osijek d.o.o. za 2019. godinu, a</w:t>
      </w:r>
      <w:r w:rsidRPr="003D6A0B">
        <w:t xml:space="preserve"> </w:t>
      </w:r>
      <w:r w:rsidRPr="003D6A0B">
        <w:rPr>
          <w:bCs/>
        </w:rPr>
        <w:t>u iznosu od 17.600.000,00 kuna  (iznos jamstva predstavlja 80% iznosa kredita).</w:t>
      </w:r>
    </w:p>
    <w:p w:rsidR="003D6A0B" w:rsidRPr="003D6A0B" w:rsidRDefault="003D6A0B" w:rsidP="003D6A0B">
      <w:pPr>
        <w:spacing w:before="60"/>
        <w:jc w:val="both"/>
        <w:rPr>
          <w:bCs/>
          <w:lang w:eastAsia="en-US"/>
        </w:rPr>
      </w:pPr>
    </w:p>
    <w:p w:rsidR="003D6A0B" w:rsidRPr="003D6A0B" w:rsidRDefault="003D6A0B" w:rsidP="003D6A0B">
      <w:pPr>
        <w:spacing w:after="120"/>
        <w:contextualSpacing/>
        <w:jc w:val="both"/>
        <w:rPr>
          <w:bCs/>
          <w:lang w:eastAsia="en-US"/>
        </w:rPr>
      </w:pPr>
      <w:r w:rsidRPr="003D6A0B">
        <w:rPr>
          <w:bCs/>
          <w:lang w:eastAsia="en-US"/>
        </w:rPr>
        <w:t>Davanje navedenog državnog jamstva predlaže se iz razloga što bi isto omogućilo realizaciju planiranog kreditnog zaduženja, slijedom čega bi se osiguralo Zračnoj luci Osijek d.o.o. održavanje tekuće likvidnosti tj. omogućilo bi se da Zračna luka Osijek d.o.o. premosti trenutne negativne poslovne okolnosti i promijeni strukturu ukupnog duga, a koja je izrazito nepovoljna. Iz R</w:t>
      </w:r>
      <w:r w:rsidRPr="003D6A0B">
        <w:t xml:space="preserve">evidiranih godišnjih financijskih izvještaja Zračne luke Osijek d.o.o. za 2017. godinu </w:t>
      </w:r>
      <w:r w:rsidRPr="003D6A0B">
        <w:rPr>
          <w:bCs/>
          <w:lang w:eastAsia="en-US"/>
        </w:rPr>
        <w:t>evidentno je kako Zračna luka Osijek d.o.o., osim što ima previsok dug, ima i izrazito nepovoljnu strukturu duga pri čemu je 21% duga dugoročna obveza dok je čak 79% duga kratkoročna obveza.</w:t>
      </w:r>
    </w:p>
    <w:p w:rsidR="003D6A0B" w:rsidRPr="003D6A0B" w:rsidRDefault="003D6A0B" w:rsidP="003D6A0B">
      <w:pPr>
        <w:autoSpaceDE w:val="0"/>
        <w:autoSpaceDN w:val="0"/>
        <w:adjustRightInd w:val="0"/>
        <w:contextualSpacing/>
        <w:jc w:val="both"/>
        <w:rPr>
          <w:lang w:val="hr-BA"/>
        </w:rPr>
      </w:pPr>
    </w:p>
    <w:p w:rsidR="003D6A0B" w:rsidRPr="003D6A0B" w:rsidRDefault="003D6A0B" w:rsidP="003D6A0B">
      <w:pPr>
        <w:autoSpaceDE w:val="0"/>
        <w:autoSpaceDN w:val="0"/>
        <w:adjustRightInd w:val="0"/>
        <w:contextualSpacing/>
        <w:jc w:val="both"/>
        <w:rPr>
          <w:lang w:val="hr-BA"/>
        </w:rPr>
      </w:pPr>
      <w:r w:rsidRPr="003D6A0B">
        <w:rPr>
          <w:lang w:val="hr-BA"/>
        </w:rPr>
        <w:t xml:space="preserve">Budući se predmetnim zahtjevom traži davanje državnog jamstva, svojim dopisom </w:t>
      </w:r>
      <w:r w:rsidRPr="003D6A0B">
        <w:rPr>
          <w:color w:val="000000"/>
          <w:lang w:eastAsia="en-US"/>
        </w:rPr>
        <w:t xml:space="preserve">(Klasa: 343-01/18-01/12; Urbroj:513-10-02-18-2), od 17. listopada 2018. godine, Ministarstvo financija dalo je Ministarstvu mora, prometa i infrastrukture tumačenje Zakona o državnim potporama (Narodne novine, broj: 47/14 i 69/17) na osnovu kojeg Ministarstvo financija pruža stručnu pomoć davateljima državnih potpora radi ispravne primjene i razumijevanja </w:t>
      </w:r>
      <w:r w:rsidRPr="003D6A0B">
        <w:rPr>
          <w:color w:val="000000"/>
          <w:lang w:eastAsia="en-US"/>
        </w:rPr>
        <w:lastRenderedPageBreak/>
        <w:t xml:space="preserve">propisa i pravila o potporama, te Smjernica Europske komisije o državnim potporama za sanaciju i restrukturiranje nefinancijskih poduzetnika u teškoćama (2014/C249/01), kao i Obavijesti Komisije o primjeni članaka 87. i 88. Ugovora o Europskoj zajednici u području državnih potpora u obliku jamstava (SL C 155, 20.06.2008., str. 10., uključujući ispravak ove Obavijesti objavljen u SL C 244, 25.09.2008., str. 32.; dalje: Obavijest o jamstvima) te zatražilo od nadležnog ministarstva </w:t>
      </w:r>
      <w:r w:rsidRPr="003D6A0B">
        <w:rPr>
          <w:lang w:val="hr-BA"/>
        </w:rPr>
        <w:t xml:space="preserve">da sukladno gore spomenutim odredbama vezano za državne potpore, predmetni Zahtjev društva ponovno razmotri i obradi na način iz kojeg će biti razvidno da je izdavanje državnog jamstva u skladu s navedenim.  </w:t>
      </w:r>
    </w:p>
    <w:p w:rsidR="003D6A0B" w:rsidRPr="003D6A0B" w:rsidRDefault="003D6A0B" w:rsidP="003D6A0B">
      <w:pPr>
        <w:tabs>
          <w:tab w:val="left" w:pos="993"/>
          <w:tab w:val="left" w:pos="3005"/>
        </w:tabs>
        <w:jc w:val="both"/>
        <w:rPr>
          <w:rFonts w:eastAsia="Calibri"/>
          <w:lang w:eastAsia="en-US"/>
        </w:rPr>
      </w:pPr>
    </w:p>
    <w:p w:rsidR="003D6A0B" w:rsidRPr="003D6A0B" w:rsidRDefault="003D6A0B" w:rsidP="003D6A0B">
      <w:pPr>
        <w:jc w:val="both"/>
        <w:rPr>
          <w:rFonts w:eastAsia="Calibri"/>
          <w:lang w:eastAsia="en-US"/>
        </w:rPr>
      </w:pPr>
      <w:r w:rsidRPr="003D6A0B">
        <w:rPr>
          <w:rFonts w:eastAsia="Calibri"/>
          <w:lang w:eastAsia="en-US"/>
        </w:rPr>
        <w:t xml:space="preserve">Osim toga, sukladno odredbama članka 35., stavku 8., 9. i 10.  Zakona o izvršavanju Državnog proračuna Republike Hrvatske za 2019. godinu, zatraženo je od nadležnog ministarstva da odredi temelje donošenja prijedloga dodjele jamstva, bonitet tražitelja, ocjenu stanja zaduženosti, efekte novog zaduženja na mogućnost razvoja i likvidnosti te izradi stručno mišljenje i jasno opredjeljenje prema odobrenju predloženog jamstva. </w:t>
      </w:r>
    </w:p>
    <w:p w:rsidR="003D6A0B" w:rsidRPr="003D6A0B" w:rsidRDefault="003D6A0B" w:rsidP="003D6A0B">
      <w:pPr>
        <w:autoSpaceDE w:val="0"/>
        <w:autoSpaceDN w:val="0"/>
        <w:adjustRightInd w:val="0"/>
        <w:ind w:left="142"/>
        <w:jc w:val="both"/>
        <w:rPr>
          <w:lang w:eastAsia="en-US"/>
        </w:rPr>
      </w:pPr>
    </w:p>
    <w:p w:rsidR="003D6A0B" w:rsidRPr="003D6A0B" w:rsidRDefault="003D6A0B" w:rsidP="003D6A0B">
      <w:pPr>
        <w:autoSpaceDE w:val="0"/>
        <w:autoSpaceDN w:val="0"/>
        <w:adjustRightInd w:val="0"/>
        <w:jc w:val="both"/>
        <w:rPr>
          <w:lang w:eastAsia="en-US"/>
        </w:rPr>
      </w:pPr>
      <w:r w:rsidRPr="003D6A0B">
        <w:rPr>
          <w:lang w:eastAsia="en-US"/>
        </w:rPr>
        <w:t>Svojim dopisom (Klasa:343-03/18-04/18; Urbroj:530-07-1-1-2-18-4), od 16. studenoga 2018. godine Ministarstvo mora, prometa i infrastrukture dostavilo je Ministarstvu financija dodatno očitovanje navodeći slijedeće :</w:t>
      </w:r>
    </w:p>
    <w:p w:rsidR="003D6A0B" w:rsidRPr="003D6A0B" w:rsidRDefault="003D6A0B" w:rsidP="003D6A0B">
      <w:pPr>
        <w:autoSpaceDE w:val="0"/>
        <w:autoSpaceDN w:val="0"/>
        <w:adjustRightInd w:val="0"/>
        <w:jc w:val="both"/>
        <w:rPr>
          <w:lang w:eastAsia="en-US"/>
        </w:rPr>
      </w:pPr>
      <w:r w:rsidRPr="003D6A0B">
        <w:rPr>
          <w:lang w:eastAsia="en-US"/>
        </w:rPr>
        <w:t xml:space="preserve"> </w:t>
      </w:r>
    </w:p>
    <w:p w:rsidR="003D6A0B" w:rsidRPr="003D6A0B" w:rsidRDefault="003D6A0B" w:rsidP="003D6A0B">
      <w:pPr>
        <w:jc w:val="both"/>
      </w:pPr>
      <w:r w:rsidRPr="003D6A0B">
        <w:t>Prema odredbama Zakona o zračnim lukama (Narodne novine, broj 19/98, 14/11 i </w:t>
      </w:r>
      <w:r w:rsidRPr="003D6A0B">
        <w:rPr>
          <w:rStyle w:val="Strong"/>
        </w:rPr>
        <w:t>78/15</w:t>
      </w:r>
      <w:r w:rsidRPr="003D6A0B">
        <w:rPr>
          <w:b/>
        </w:rPr>
        <w:t>),</w:t>
      </w:r>
      <w:r w:rsidRPr="003D6A0B">
        <w:t xml:space="preserve"> zračna je luka dobro od interesa za Republiku Hrvatsku. Odredbama istog Zakona uređena je pored ostalog i vlasnička struktura sedam zračnih luka. U temeljnom kapitalu Zračne luke Osijek d.d.o.o. sudjeluje Republika Hrvatska sa 55%, Osječko-baranjska županija sa 20% te Grad Osijek sa 25% vlasničkog udjela.</w:t>
      </w:r>
    </w:p>
    <w:p w:rsidR="003D6A0B" w:rsidRPr="003D6A0B" w:rsidRDefault="003D6A0B" w:rsidP="003D6A0B">
      <w:pPr>
        <w:ind w:left="142"/>
        <w:jc w:val="both"/>
      </w:pPr>
    </w:p>
    <w:p w:rsidR="003D6A0B" w:rsidRPr="003D6A0B" w:rsidRDefault="003D6A0B" w:rsidP="003D6A0B">
      <w:pPr>
        <w:autoSpaceDE w:val="0"/>
        <w:autoSpaceDN w:val="0"/>
        <w:adjustRightInd w:val="0"/>
        <w:jc w:val="both"/>
        <w:rPr>
          <w:color w:val="000000"/>
          <w:lang w:eastAsia="en-US"/>
        </w:rPr>
      </w:pPr>
      <w:r w:rsidRPr="003D6A0B">
        <w:rPr>
          <w:color w:val="000000"/>
          <w:lang w:eastAsia="en-US"/>
        </w:rPr>
        <w:t>Prema smjernicama, smatra se da je poduzetnik (društvo s ograničenom odgovornošću) u teškoćama ako je ispunjen najmanje jedan od sljedećih uvjeta:</w:t>
      </w:r>
    </w:p>
    <w:p w:rsidR="003D6A0B" w:rsidRPr="003D6A0B" w:rsidRDefault="003D6A0B" w:rsidP="003D6A0B">
      <w:pPr>
        <w:autoSpaceDE w:val="0"/>
        <w:autoSpaceDN w:val="0"/>
        <w:adjustRightInd w:val="0"/>
        <w:ind w:left="142"/>
        <w:rPr>
          <w:color w:val="000000"/>
          <w:lang w:eastAsia="en-US"/>
        </w:rPr>
      </w:pPr>
    </w:p>
    <w:p w:rsidR="003D6A0B" w:rsidRPr="003D6A0B" w:rsidRDefault="003D6A0B" w:rsidP="003D6A0B">
      <w:pPr>
        <w:numPr>
          <w:ilvl w:val="0"/>
          <w:numId w:val="5"/>
        </w:numPr>
        <w:autoSpaceDE w:val="0"/>
        <w:autoSpaceDN w:val="0"/>
        <w:adjustRightInd w:val="0"/>
        <w:ind w:left="142" w:firstLine="0"/>
        <w:rPr>
          <w:color w:val="000000"/>
          <w:lang w:eastAsia="en-US"/>
        </w:rPr>
      </w:pPr>
      <w:r w:rsidRPr="003D6A0B">
        <w:rPr>
          <w:color w:val="000000"/>
          <w:lang w:eastAsia="en-US"/>
        </w:rPr>
        <w:t>ako je više od polovice njegova upisanog temeljnog kapitala (izgubljeno zbog prenesenih gubitaka).</w:t>
      </w:r>
    </w:p>
    <w:p w:rsidR="003D6A0B" w:rsidRPr="003D6A0B" w:rsidRDefault="003D6A0B" w:rsidP="003D6A0B">
      <w:pPr>
        <w:autoSpaceDE w:val="0"/>
        <w:autoSpaceDN w:val="0"/>
        <w:adjustRightInd w:val="0"/>
        <w:ind w:left="142"/>
        <w:rPr>
          <w:color w:val="000000"/>
          <w:lang w:eastAsia="en-US"/>
        </w:rPr>
      </w:pPr>
    </w:p>
    <w:p w:rsidR="003D6A0B" w:rsidRPr="003D6A0B" w:rsidRDefault="003D6A0B" w:rsidP="003D6A0B">
      <w:pPr>
        <w:autoSpaceDE w:val="0"/>
        <w:autoSpaceDN w:val="0"/>
        <w:adjustRightInd w:val="0"/>
        <w:ind w:left="142"/>
        <w:rPr>
          <w:b/>
          <w:color w:val="000000"/>
          <w:lang w:eastAsia="en-US"/>
        </w:rPr>
      </w:pPr>
      <w:r w:rsidRPr="003D6A0B">
        <w:rPr>
          <w:b/>
          <w:color w:val="000000"/>
          <w:lang w:eastAsia="en-US"/>
        </w:rPr>
        <w:t>Prikaz 1. Preneseni gubitak (sastavljen na temelju Bilance Zračne luke Osijek d.o.o. )</w:t>
      </w:r>
    </w:p>
    <w:p w:rsidR="003D6A0B" w:rsidRPr="003D6A0B" w:rsidRDefault="003D6A0B" w:rsidP="003D6A0B">
      <w:pPr>
        <w:autoSpaceDE w:val="0"/>
        <w:autoSpaceDN w:val="0"/>
        <w:adjustRightInd w:val="0"/>
        <w:ind w:left="142"/>
        <w:rPr>
          <w:b/>
          <w:color w:val="000000"/>
          <w:lang w:eastAsia="en-US"/>
        </w:rPr>
      </w:pPr>
    </w:p>
    <w:tbl>
      <w:tblPr>
        <w:tblW w:w="475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1714"/>
        <w:gridCol w:w="1712"/>
        <w:gridCol w:w="1581"/>
        <w:gridCol w:w="1710"/>
      </w:tblGrid>
      <w:tr w:rsidR="003D6A0B" w:rsidRPr="003D6A0B" w:rsidTr="004707F5">
        <w:tc>
          <w:tcPr>
            <w:tcW w:w="1194" w:type="pct"/>
            <w:shd w:val="clear" w:color="auto" w:fill="auto"/>
          </w:tcPr>
          <w:p w:rsidR="003D6A0B" w:rsidRPr="003D6A0B" w:rsidRDefault="003D6A0B" w:rsidP="004707F5">
            <w:pPr>
              <w:autoSpaceDE w:val="0"/>
              <w:autoSpaceDN w:val="0"/>
              <w:adjustRightInd w:val="0"/>
              <w:ind w:left="142"/>
              <w:jc w:val="right"/>
              <w:rPr>
                <w:color w:val="000000"/>
                <w:lang w:eastAsia="en-US"/>
              </w:rPr>
            </w:pPr>
            <w:bookmarkStart w:id="1" w:name="_Hlk530038643"/>
          </w:p>
        </w:tc>
        <w:tc>
          <w:tcPr>
            <w:tcW w:w="971" w:type="pct"/>
            <w:shd w:val="clear" w:color="auto" w:fill="auto"/>
          </w:tcPr>
          <w:p w:rsidR="003D6A0B" w:rsidRPr="003D6A0B" w:rsidRDefault="003D6A0B" w:rsidP="004707F5">
            <w:pPr>
              <w:autoSpaceDE w:val="0"/>
              <w:autoSpaceDN w:val="0"/>
              <w:adjustRightInd w:val="0"/>
              <w:ind w:left="142"/>
              <w:jc w:val="right"/>
              <w:rPr>
                <w:color w:val="000000"/>
                <w:lang w:eastAsia="en-US"/>
              </w:rPr>
            </w:pPr>
            <w:r w:rsidRPr="003D6A0B">
              <w:rPr>
                <w:color w:val="000000"/>
                <w:lang w:eastAsia="en-US"/>
              </w:rPr>
              <w:t>2014.godina</w:t>
            </w:r>
          </w:p>
        </w:tc>
        <w:tc>
          <w:tcPr>
            <w:tcW w:w="970" w:type="pct"/>
            <w:shd w:val="clear" w:color="auto" w:fill="auto"/>
          </w:tcPr>
          <w:p w:rsidR="003D6A0B" w:rsidRPr="003D6A0B" w:rsidRDefault="003D6A0B" w:rsidP="004707F5">
            <w:pPr>
              <w:autoSpaceDE w:val="0"/>
              <w:autoSpaceDN w:val="0"/>
              <w:adjustRightInd w:val="0"/>
              <w:ind w:left="142"/>
              <w:jc w:val="right"/>
              <w:rPr>
                <w:color w:val="000000"/>
                <w:lang w:eastAsia="en-US"/>
              </w:rPr>
            </w:pPr>
            <w:r w:rsidRPr="003D6A0B">
              <w:rPr>
                <w:color w:val="000000"/>
                <w:lang w:eastAsia="en-US"/>
              </w:rPr>
              <w:t>2015. godina</w:t>
            </w:r>
          </w:p>
        </w:tc>
        <w:tc>
          <w:tcPr>
            <w:tcW w:w="896" w:type="pct"/>
            <w:shd w:val="clear" w:color="auto" w:fill="auto"/>
          </w:tcPr>
          <w:p w:rsidR="003D6A0B" w:rsidRPr="003D6A0B" w:rsidRDefault="003D6A0B" w:rsidP="004707F5">
            <w:pPr>
              <w:autoSpaceDE w:val="0"/>
              <w:autoSpaceDN w:val="0"/>
              <w:adjustRightInd w:val="0"/>
              <w:ind w:left="142"/>
              <w:jc w:val="right"/>
              <w:rPr>
                <w:color w:val="000000"/>
                <w:lang w:eastAsia="en-US"/>
              </w:rPr>
            </w:pPr>
            <w:r w:rsidRPr="003D6A0B">
              <w:rPr>
                <w:color w:val="000000"/>
                <w:lang w:eastAsia="en-US"/>
              </w:rPr>
              <w:t>2016.godina</w:t>
            </w:r>
          </w:p>
        </w:tc>
        <w:tc>
          <w:tcPr>
            <w:tcW w:w="969" w:type="pct"/>
            <w:shd w:val="clear" w:color="auto" w:fill="auto"/>
          </w:tcPr>
          <w:p w:rsidR="003D6A0B" w:rsidRPr="003D6A0B" w:rsidRDefault="003D6A0B" w:rsidP="004707F5">
            <w:pPr>
              <w:autoSpaceDE w:val="0"/>
              <w:autoSpaceDN w:val="0"/>
              <w:adjustRightInd w:val="0"/>
              <w:ind w:left="142"/>
              <w:jc w:val="right"/>
              <w:rPr>
                <w:color w:val="000000"/>
                <w:lang w:eastAsia="en-US"/>
              </w:rPr>
            </w:pPr>
            <w:r w:rsidRPr="003D6A0B">
              <w:rPr>
                <w:color w:val="000000"/>
                <w:lang w:eastAsia="en-US"/>
              </w:rPr>
              <w:t>2017.godina</w:t>
            </w:r>
          </w:p>
        </w:tc>
      </w:tr>
      <w:tr w:rsidR="003D6A0B" w:rsidRPr="003D6A0B" w:rsidTr="004707F5">
        <w:tc>
          <w:tcPr>
            <w:tcW w:w="1194" w:type="pct"/>
            <w:shd w:val="clear" w:color="auto" w:fill="auto"/>
          </w:tcPr>
          <w:p w:rsidR="003D6A0B" w:rsidRPr="003D6A0B" w:rsidRDefault="003D6A0B" w:rsidP="004707F5">
            <w:pPr>
              <w:autoSpaceDE w:val="0"/>
              <w:autoSpaceDN w:val="0"/>
              <w:adjustRightInd w:val="0"/>
              <w:ind w:left="142"/>
              <w:jc w:val="right"/>
              <w:rPr>
                <w:color w:val="000000"/>
                <w:lang w:eastAsia="en-US"/>
              </w:rPr>
            </w:pPr>
            <w:r w:rsidRPr="003D6A0B">
              <w:rPr>
                <w:color w:val="000000"/>
                <w:lang w:eastAsia="en-US"/>
              </w:rPr>
              <w:t>Temeljni kapital</w:t>
            </w:r>
          </w:p>
        </w:tc>
        <w:tc>
          <w:tcPr>
            <w:tcW w:w="971" w:type="pct"/>
            <w:shd w:val="clear" w:color="auto" w:fill="auto"/>
          </w:tcPr>
          <w:p w:rsidR="003D6A0B" w:rsidRPr="003D6A0B" w:rsidRDefault="003D6A0B" w:rsidP="004707F5">
            <w:pPr>
              <w:autoSpaceDE w:val="0"/>
              <w:autoSpaceDN w:val="0"/>
              <w:adjustRightInd w:val="0"/>
              <w:ind w:left="142"/>
              <w:jc w:val="right"/>
              <w:rPr>
                <w:color w:val="000000"/>
                <w:lang w:eastAsia="en-US"/>
              </w:rPr>
            </w:pPr>
            <w:r w:rsidRPr="003D6A0B">
              <w:rPr>
                <w:color w:val="000000"/>
                <w:lang w:eastAsia="en-US"/>
              </w:rPr>
              <w:t>26.208.000</w:t>
            </w:r>
          </w:p>
        </w:tc>
        <w:tc>
          <w:tcPr>
            <w:tcW w:w="970" w:type="pct"/>
            <w:shd w:val="clear" w:color="auto" w:fill="auto"/>
          </w:tcPr>
          <w:p w:rsidR="003D6A0B" w:rsidRPr="003D6A0B" w:rsidRDefault="003D6A0B" w:rsidP="004707F5">
            <w:pPr>
              <w:autoSpaceDE w:val="0"/>
              <w:autoSpaceDN w:val="0"/>
              <w:adjustRightInd w:val="0"/>
              <w:ind w:left="142"/>
              <w:jc w:val="right"/>
              <w:rPr>
                <w:color w:val="000000"/>
                <w:lang w:eastAsia="en-US"/>
              </w:rPr>
            </w:pPr>
            <w:r w:rsidRPr="003D6A0B">
              <w:rPr>
                <w:color w:val="000000"/>
                <w:lang w:eastAsia="en-US"/>
              </w:rPr>
              <w:t>26.208.000</w:t>
            </w:r>
          </w:p>
        </w:tc>
        <w:tc>
          <w:tcPr>
            <w:tcW w:w="896" w:type="pct"/>
            <w:shd w:val="clear" w:color="auto" w:fill="auto"/>
          </w:tcPr>
          <w:p w:rsidR="003D6A0B" w:rsidRPr="003D6A0B" w:rsidRDefault="003D6A0B" w:rsidP="004707F5">
            <w:pPr>
              <w:autoSpaceDE w:val="0"/>
              <w:autoSpaceDN w:val="0"/>
              <w:adjustRightInd w:val="0"/>
              <w:ind w:left="142"/>
              <w:jc w:val="right"/>
              <w:rPr>
                <w:color w:val="000000"/>
                <w:lang w:eastAsia="en-US"/>
              </w:rPr>
            </w:pPr>
            <w:r w:rsidRPr="003D6A0B">
              <w:rPr>
                <w:color w:val="000000"/>
                <w:lang w:eastAsia="en-US"/>
              </w:rPr>
              <w:t>26.208.000</w:t>
            </w:r>
          </w:p>
        </w:tc>
        <w:tc>
          <w:tcPr>
            <w:tcW w:w="969" w:type="pct"/>
            <w:shd w:val="clear" w:color="auto" w:fill="auto"/>
          </w:tcPr>
          <w:p w:rsidR="003D6A0B" w:rsidRPr="003D6A0B" w:rsidRDefault="003D6A0B" w:rsidP="004707F5">
            <w:pPr>
              <w:autoSpaceDE w:val="0"/>
              <w:autoSpaceDN w:val="0"/>
              <w:adjustRightInd w:val="0"/>
              <w:ind w:left="142"/>
              <w:jc w:val="right"/>
              <w:rPr>
                <w:color w:val="000000"/>
                <w:lang w:eastAsia="en-US"/>
              </w:rPr>
            </w:pPr>
            <w:r w:rsidRPr="003D6A0B">
              <w:rPr>
                <w:color w:val="000000"/>
                <w:lang w:eastAsia="en-US"/>
              </w:rPr>
              <w:t>26.208.000</w:t>
            </w:r>
          </w:p>
        </w:tc>
      </w:tr>
      <w:tr w:rsidR="003D6A0B" w:rsidRPr="003D6A0B" w:rsidTr="004707F5">
        <w:tc>
          <w:tcPr>
            <w:tcW w:w="1194" w:type="pct"/>
            <w:shd w:val="clear" w:color="auto" w:fill="auto"/>
          </w:tcPr>
          <w:p w:rsidR="003D6A0B" w:rsidRPr="003D6A0B" w:rsidRDefault="003D6A0B" w:rsidP="004707F5">
            <w:pPr>
              <w:autoSpaceDE w:val="0"/>
              <w:autoSpaceDN w:val="0"/>
              <w:adjustRightInd w:val="0"/>
              <w:ind w:left="142"/>
              <w:jc w:val="right"/>
              <w:rPr>
                <w:color w:val="000000"/>
                <w:lang w:eastAsia="en-US"/>
              </w:rPr>
            </w:pPr>
            <w:r w:rsidRPr="003D6A0B">
              <w:rPr>
                <w:color w:val="000000"/>
                <w:lang w:eastAsia="en-US"/>
              </w:rPr>
              <w:t>½ temeljnog kapitala</w:t>
            </w:r>
          </w:p>
        </w:tc>
        <w:tc>
          <w:tcPr>
            <w:tcW w:w="971" w:type="pct"/>
            <w:shd w:val="clear" w:color="auto" w:fill="auto"/>
          </w:tcPr>
          <w:p w:rsidR="003D6A0B" w:rsidRPr="003D6A0B" w:rsidRDefault="003D6A0B" w:rsidP="004707F5">
            <w:pPr>
              <w:autoSpaceDE w:val="0"/>
              <w:autoSpaceDN w:val="0"/>
              <w:adjustRightInd w:val="0"/>
              <w:ind w:left="142"/>
              <w:jc w:val="right"/>
              <w:rPr>
                <w:color w:val="000000"/>
                <w:lang w:eastAsia="en-US"/>
              </w:rPr>
            </w:pPr>
            <w:r w:rsidRPr="003D6A0B">
              <w:rPr>
                <w:color w:val="000000"/>
                <w:lang w:eastAsia="en-US"/>
              </w:rPr>
              <w:t>13.104.400</w:t>
            </w:r>
          </w:p>
        </w:tc>
        <w:tc>
          <w:tcPr>
            <w:tcW w:w="970" w:type="pct"/>
            <w:shd w:val="clear" w:color="auto" w:fill="auto"/>
          </w:tcPr>
          <w:p w:rsidR="003D6A0B" w:rsidRPr="003D6A0B" w:rsidRDefault="003D6A0B" w:rsidP="004707F5">
            <w:pPr>
              <w:autoSpaceDE w:val="0"/>
              <w:autoSpaceDN w:val="0"/>
              <w:adjustRightInd w:val="0"/>
              <w:ind w:left="142"/>
              <w:jc w:val="right"/>
              <w:rPr>
                <w:color w:val="000000"/>
                <w:lang w:eastAsia="en-US"/>
              </w:rPr>
            </w:pPr>
            <w:r w:rsidRPr="003D6A0B">
              <w:rPr>
                <w:color w:val="000000"/>
                <w:lang w:eastAsia="en-US"/>
              </w:rPr>
              <w:t>13.104.400</w:t>
            </w:r>
          </w:p>
        </w:tc>
        <w:tc>
          <w:tcPr>
            <w:tcW w:w="896" w:type="pct"/>
            <w:shd w:val="clear" w:color="auto" w:fill="auto"/>
          </w:tcPr>
          <w:p w:rsidR="003D6A0B" w:rsidRPr="003D6A0B" w:rsidRDefault="003D6A0B" w:rsidP="004707F5">
            <w:pPr>
              <w:autoSpaceDE w:val="0"/>
              <w:autoSpaceDN w:val="0"/>
              <w:adjustRightInd w:val="0"/>
              <w:ind w:left="142"/>
              <w:jc w:val="right"/>
              <w:rPr>
                <w:color w:val="000000"/>
                <w:lang w:eastAsia="en-US"/>
              </w:rPr>
            </w:pPr>
            <w:r w:rsidRPr="003D6A0B">
              <w:rPr>
                <w:color w:val="000000"/>
                <w:lang w:eastAsia="en-US"/>
              </w:rPr>
              <w:t>13.104.400</w:t>
            </w:r>
          </w:p>
        </w:tc>
        <w:tc>
          <w:tcPr>
            <w:tcW w:w="969" w:type="pct"/>
            <w:shd w:val="clear" w:color="auto" w:fill="auto"/>
          </w:tcPr>
          <w:p w:rsidR="003D6A0B" w:rsidRPr="003D6A0B" w:rsidRDefault="003D6A0B" w:rsidP="004707F5">
            <w:pPr>
              <w:autoSpaceDE w:val="0"/>
              <w:autoSpaceDN w:val="0"/>
              <w:adjustRightInd w:val="0"/>
              <w:ind w:left="142"/>
              <w:jc w:val="right"/>
              <w:rPr>
                <w:color w:val="000000"/>
                <w:lang w:eastAsia="en-US"/>
              </w:rPr>
            </w:pPr>
            <w:r w:rsidRPr="003D6A0B">
              <w:rPr>
                <w:color w:val="000000"/>
                <w:lang w:eastAsia="en-US"/>
              </w:rPr>
              <w:t>13.104.400</w:t>
            </w:r>
          </w:p>
        </w:tc>
      </w:tr>
      <w:tr w:rsidR="003D6A0B" w:rsidRPr="003D6A0B" w:rsidTr="004707F5">
        <w:tc>
          <w:tcPr>
            <w:tcW w:w="1194" w:type="pct"/>
            <w:shd w:val="clear" w:color="auto" w:fill="auto"/>
          </w:tcPr>
          <w:p w:rsidR="003D6A0B" w:rsidRPr="003D6A0B" w:rsidRDefault="003D6A0B" w:rsidP="004707F5">
            <w:pPr>
              <w:autoSpaceDE w:val="0"/>
              <w:autoSpaceDN w:val="0"/>
              <w:adjustRightInd w:val="0"/>
              <w:ind w:left="142"/>
              <w:jc w:val="right"/>
              <w:rPr>
                <w:color w:val="000000"/>
                <w:lang w:eastAsia="en-US"/>
              </w:rPr>
            </w:pPr>
            <w:r w:rsidRPr="003D6A0B">
              <w:rPr>
                <w:color w:val="000000"/>
                <w:lang w:eastAsia="en-US"/>
              </w:rPr>
              <w:t>Preneseni gubitak</w:t>
            </w:r>
          </w:p>
        </w:tc>
        <w:tc>
          <w:tcPr>
            <w:tcW w:w="971" w:type="pct"/>
            <w:shd w:val="clear" w:color="auto" w:fill="auto"/>
          </w:tcPr>
          <w:p w:rsidR="003D6A0B" w:rsidRPr="003D6A0B" w:rsidRDefault="003D6A0B" w:rsidP="004707F5">
            <w:pPr>
              <w:autoSpaceDE w:val="0"/>
              <w:autoSpaceDN w:val="0"/>
              <w:adjustRightInd w:val="0"/>
              <w:ind w:left="142"/>
              <w:jc w:val="right"/>
              <w:rPr>
                <w:color w:val="000000"/>
                <w:lang w:eastAsia="en-US"/>
              </w:rPr>
            </w:pPr>
            <w:r w:rsidRPr="003D6A0B">
              <w:rPr>
                <w:color w:val="000000"/>
                <w:lang w:eastAsia="en-US"/>
              </w:rPr>
              <w:t>-9.344.594</w:t>
            </w:r>
          </w:p>
        </w:tc>
        <w:tc>
          <w:tcPr>
            <w:tcW w:w="970" w:type="pct"/>
            <w:shd w:val="clear" w:color="auto" w:fill="auto"/>
          </w:tcPr>
          <w:p w:rsidR="003D6A0B" w:rsidRPr="003D6A0B" w:rsidRDefault="003D6A0B" w:rsidP="004707F5">
            <w:pPr>
              <w:autoSpaceDE w:val="0"/>
              <w:autoSpaceDN w:val="0"/>
              <w:adjustRightInd w:val="0"/>
              <w:ind w:left="142"/>
              <w:jc w:val="right"/>
              <w:rPr>
                <w:color w:val="000000"/>
                <w:lang w:eastAsia="en-US"/>
              </w:rPr>
            </w:pPr>
            <w:r w:rsidRPr="003D6A0B">
              <w:rPr>
                <w:color w:val="000000"/>
                <w:lang w:eastAsia="en-US"/>
              </w:rPr>
              <w:t>-9.339.581</w:t>
            </w:r>
          </w:p>
        </w:tc>
        <w:tc>
          <w:tcPr>
            <w:tcW w:w="896" w:type="pct"/>
            <w:shd w:val="clear" w:color="auto" w:fill="auto"/>
          </w:tcPr>
          <w:p w:rsidR="003D6A0B" w:rsidRPr="003D6A0B" w:rsidRDefault="003D6A0B" w:rsidP="004707F5">
            <w:pPr>
              <w:autoSpaceDE w:val="0"/>
              <w:autoSpaceDN w:val="0"/>
              <w:adjustRightInd w:val="0"/>
              <w:ind w:left="142"/>
              <w:jc w:val="right"/>
              <w:rPr>
                <w:color w:val="000000"/>
                <w:lang w:eastAsia="en-US"/>
              </w:rPr>
            </w:pPr>
            <w:r w:rsidRPr="003D6A0B">
              <w:rPr>
                <w:color w:val="000000"/>
                <w:lang w:eastAsia="en-US"/>
              </w:rPr>
              <w:t>-9.592.464</w:t>
            </w:r>
          </w:p>
        </w:tc>
        <w:tc>
          <w:tcPr>
            <w:tcW w:w="969" w:type="pct"/>
            <w:shd w:val="clear" w:color="auto" w:fill="auto"/>
          </w:tcPr>
          <w:p w:rsidR="003D6A0B" w:rsidRPr="003D6A0B" w:rsidRDefault="003D6A0B" w:rsidP="004707F5">
            <w:pPr>
              <w:autoSpaceDE w:val="0"/>
              <w:autoSpaceDN w:val="0"/>
              <w:adjustRightInd w:val="0"/>
              <w:ind w:left="142"/>
              <w:jc w:val="right"/>
              <w:rPr>
                <w:color w:val="000000"/>
                <w:lang w:eastAsia="en-US"/>
              </w:rPr>
            </w:pPr>
            <w:r w:rsidRPr="003D6A0B">
              <w:rPr>
                <w:color w:val="000000"/>
                <w:lang w:eastAsia="en-US"/>
              </w:rPr>
              <w:t>-9.450.398</w:t>
            </w:r>
          </w:p>
        </w:tc>
      </w:tr>
      <w:tr w:rsidR="003D6A0B" w:rsidRPr="003D6A0B" w:rsidTr="004707F5">
        <w:tc>
          <w:tcPr>
            <w:tcW w:w="1194" w:type="pct"/>
            <w:shd w:val="clear" w:color="auto" w:fill="auto"/>
          </w:tcPr>
          <w:p w:rsidR="003D6A0B" w:rsidRPr="003D6A0B" w:rsidRDefault="003D6A0B" w:rsidP="004707F5">
            <w:pPr>
              <w:autoSpaceDE w:val="0"/>
              <w:autoSpaceDN w:val="0"/>
              <w:adjustRightInd w:val="0"/>
              <w:ind w:left="142"/>
              <w:jc w:val="right"/>
              <w:rPr>
                <w:color w:val="000000"/>
                <w:lang w:eastAsia="en-US"/>
              </w:rPr>
            </w:pPr>
            <w:r w:rsidRPr="003D6A0B">
              <w:rPr>
                <w:color w:val="000000"/>
                <w:lang w:eastAsia="en-US"/>
              </w:rPr>
              <w:t>Dobit/gubitak</w:t>
            </w:r>
          </w:p>
        </w:tc>
        <w:tc>
          <w:tcPr>
            <w:tcW w:w="971" w:type="pct"/>
            <w:shd w:val="clear" w:color="auto" w:fill="auto"/>
          </w:tcPr>
          <w:p w:rsidR="003D6A0B" w:rsidRPr="003D6A0B" w:rsidRDefault="003D6A0B" w:rsidP="004707F5">
            <w:pPr>
              <w:autoSpaceDE w:val="0"/>
              <w:autoSpaceDN w:val="0"/>
              <w:adjustRightInd w:val="0"/>
              <w:ind w:left="142"/>
              <w:jc w:val="right"/>
              <w:rPr>
                <w:color w:val="000000"/>
                <w:lang w:eastAsia="en-US"/>
              </w:rPr>
            </w:pPr>
            <w:r w:rsidRPr="003D6A0B">
              <w:rPr>
                <w:color w:val="000000"/>
                <w:lang w:eastAsia="en-US"/>
              </w:rPr>
              <w:t>5.013</w:t>
            </w:r>
          </w:p>
        </w:tc>
        <w:tc>
          <w:tcPr>
            <w:tcW w:w="970" w:type="pct"/>
            <w:shd w:val="clear" w:color="auto" w:fill="auto"/>
          </w:tcPr>
          <w:p w:rsidR="003D6A0B" w:rsidRPr="003D6A0B" w:rsidRDefault="003D6A0B" w:rsidP="004707F5">
            <w:pPr>
              <w:autoSpaceDE w:val="0"/>
              <w:autoSpaceDN w:val="0"/>
              <w:adjustRightInd w:val="0"/>
              <w:ind w:left="142"/>
              <w:jc w:val="right"/>
              <w:rPr>
                <w:color w:val="000000"/>
                <w:lang w:eastAsia="en-US"/>
              </w:rPr>
            </w:pPr>
            <w:r w:rsidRPr="003D6A0B">
              <w:rPr>
                <w:color w:val="000000"/>
                <w:lang w:eastAsia="en-US"/>
              </w:rPr>
              <w:t>-252.883</w:t>
            </w:r>
          </w:p>
        </w:tc>
        <w:tc>
          <w:tcPr>
            <w:tcW w:w="896" w:type="pct"/>
            <w:shd w:val="clear" w:color="auto" w:fill="auto"/>
          </w:tcPr>
          <w:p w:rsidR="003D6A0B" w:rsidRPr="003D6A0B" w:rsidRDefault="003D6A0B" w:rsidP="004707F5">
            <w:pPr>
              <w:autoSpaceDE w:val="0"/>
              <w:autoSpaceDN w:val="0"/>
              <w:adjustRightInd w:val="0"/>
              <w:ind w:left="142"/>
              <w:jc w:val="right"/>
              <w:rPr>
                <w:color w:val="000000"/>
                <w:lang w:eastAsia="en-US"/>
              </w:rPr>
            </w:pPr>
            <w:r w:rsidRPr="003D6A0B">
              <w:rPr>
                <w:color w:val="000000"/>
                <w:lang w:eastAsia="en-US"/>
              </w:rPr>
              <w:t>142.066</w:t>
            </w:r>
          </w:p>
        </w:tc>
        <w:tc>
          <w:tcPr>
            <w:tcW w:w="969" w:type="pct"/>
            <w:shd w:val="clear" w:color="auto" w:fill="auto"/>
          </w:tcPr>
          <w:p w:rsidR="003D6A0B" w:rsidRPr="003D6A0B" w:rsidRDefault="003D6A0B" w:rsidP="004707F5">
            <w:pPr>
              <w:autoSpaceDE w:val="0"/>
              <w:autoSpaceDN w:val="0"/>
              <w:adjustRightInd w:val="0"/>
              <w:ind w:left="142"/>
              <w:jc w:val="right"/>
              <w:rPr>
                <w:color w:val="000000"/>
                <w:lang w:eastAsia="en-US"/>
              </w:rPr>
            </w:pPr>
            <w:r w:rsidRPr="003D6A0B">
              <w:rPr>
                <w:color w:val="000000"/>
                <w:lang w:eastAsia="en-US"/>
              </w:rPr>
              <w:t>-266.943</w:t>
            </w:r>
          </w:p>
        </w:tc>
      </w:tr>
    </w:tbl>
    <w:bookmarkEnd w:id="1"/>
    <w:p w:rsidR="003D6A0B" w:rsidRPr="003D6A0B" w:rsidRDefault="003D6A0B" w:rsidP="003D6A0B">
      <w:pPr>
        <w:autoSpaceDE w:val="0"/>
        <w:autoSpaceDN w:val="0"/>
        <w:adjustRightInd w:val="0"/>
        <w:ind w:left="142"/>
        <w:rPr>
          <w:color w:val="000000"/>
          <w:lang w:eastAsia="en-US"/>
        </w:rPr>
      </w:pPr>
      <w:r w:rsidRPr="003D6A0B">
        <w:rPr>
          <w:color w:val="000000"/>
          <w:lang w:eastAsia="en-US"/>
        </w:rPr>
        <w:t xml:space="preserve"> </w:t>
      </w:r>
    </w:p>
    <w:p w:rsidR="003D6A0B" w:rsidRPr="003D6A0B" w:rsidRDefault="003D6A0B" w:rsidP="003D6A0B">
      <w:pPr>
        <w:autoSpaceDE w:val="0"/>
        <w:autoSpaceDN w:val="0"/>
        <w:adjustRightInd w:val="0"/>
        <w:ind w:left="142"/>
        <w:jc w:val="both"/>
        <w:rPr>
          <w:color w:val="000000"/>
          <w:lang w:eastAsia="en-US"/>
        </w:rPr>
      </w:pPr>
      <w:r w:rsidRPr="003D6A0B">
        <w:rPr>
          <w:color w:val="000000"/>
          <w:lang w:eastAsia="en-US"/>
        </w:rPr>
        <w:t xml:space="preserve">Iz prikaza Prenesenih gubitaka koji je sastavljen na temelju Bilance Zračne luke Osijek d.o.o. za razdoblje od 2014. – 2017. godine (Prikaz 1.), razvidno je da su preneseni gubici Zračne luke Osijek d.o.o. ispod ½ temeljnog kapitala. Napominjemo i kako preneseni gubitak čine gubici nastali tijekom proteklih tridesetak godina. Zračna luka Osijek tijekom godina ostvarivala je manju dobit koja se na temelju odluke Skupštine raspoređivala za pokriće gubitaka iz prethodnih razdoblja. </w:t>
      </w:r>
    </w:p>
    <w:p w:rsidR="003D6A0B" w:rsidRPr="003D6A0B" w:rsidRDefault="003D6A0B" w:rsidP="003D6A0B">
      <w:pPr>
        <w:autoSpaceDE w:val="0"/>
        <w:autoSpaceDN w:val="0"/>
        <w:adjustRightInd w:val="0"/>
        <w:ind w:left="142"/>
        <w:jc w:val="both"/>
        <w:rPr>
          <w:color w:val="000000"/>
          <w:lang w:eastAsia="en-US"/>
        </w:rPr>
      </w:pPr>
    </w:p>
    <w:p w:rsidR="003D6A0B" w:rsidRPr="003D6A0B" w:rsidRDefault="003D6A0B" w:rsidP="003D6A0B">
      <w:pPr>
        <w:numPr>
          <w:ilvl w:val="0"/>
          <w:numId w:val="5"/>
        </w:numPr>
        <w:autoSpaceDE w:val="0"/>
        <w:autoSpaceDN w:val="0"/>
        <w:adjustRightInd w:val="0"/>
        <w:ind w:left="142" w:firstLine="0"/>
        <w:rPr>
          <w:color w:val="000000"/>
          <w:lang w:eastAsia="en-US"/>
        </w:rPr>
      </w:pPr>
      <w:r w:rsidRPr="003D6A0B">
        <w:rPr>
          <w:color w:val="000000"/>
          <w:lang w:eastAsia="en-US"/>
        </w:rPr>
        <w:t>u slučaju društva u kojem najmanje nekoliko članova snosi neograničenu odgovornost za dug društva ( ako je više od polovice njegova kapitala navedenog u financijskom izvještaju društva izgubljeno zbog prenesenih gubitaka).</w:t>
      </w:r>
    </w:p>
    <w:p w:rsidR="003D6A0B" w:rsidRPr="003D6A0B" w:rsidRDefault="003D6A0B" w:rsidP="003D6A0B">
      <w:pPr>
        <w:autoSpaceDE w:val="0"/>
        <w:autoSpaceDN w:val="0"/>
        <w:adjustRightInd w:val="0"/>
        <w:rPr>
          <w:color w:val="000000"/>
          <w:lang w:eastAsia="en-US"/>
        </w:rPr>
      </w:pPr>
    </w:p>
    <w:p w:rsidR="003D6A0B" w:rsidRPr="003D6A0B" w:rsidRDefault="003D6A0B" w:rsidP="003D6A0B">
      <w:pPr>
        <w:tabs>
          <w:tab w:val="left" w:pos="142"/>
        </w:tabs>
        <w:autoSpaceDE w:val="0"/>
        <w:autoSpaceDN w:val="0"/>
        <w:adjustRightInd w:val="0"/>
        <w:rPr>
          <w:color w:val="000000"/>
          <w:lang w:eastAsia="en-US"/>
        </w:rPr>
      </w:pPr>
    </w:p>
    <w:p w:rsidR="003D6A0B" w:rsidRPr="003D6A0B" w:rsidRDefault="003D6A0B" w:rsidP="003D6A0B">
      <w:pPr>
        <w:autoSpaceDE w:val="0"/>
        <w:autoSpaceDN w:val="0"/>
        <w:adjustRightInd w:val="0"/>
        <w:ind w:left="142"/>
        <w:jc w:val="both"/>
        <w:rPr>
          <w:b/>
          <w:color w:val="000000"/>
          <w:lang w:eastAsia="en-US"/>
        </w:rPr>
      </w:pPr>
      <w:r w:rsidRPr="003D6A0B">
        <w:rPr>
          <w:b/>
          <w:color w:val="000000"/>
          <w:lang w:eastAsia="en-US"/>
        </w:rPr>
        <w:t xml:space="preserve">Prikaz 2. Temeljni kapital Zračne luke Osijek d.o.o. prema vlasničkim udjelima i prenesenim gubitcima </w:t>
      </w:r>
    </w:p>
    <w:p w:rsidR="003D6A0B" w:rsidRPr="003D6A0B" w:rsidRDefault="003D6A0B" w:rsidP="003D6A0B">
      <w:pPr>
        <w:autoSpaceDE w:val="0"/>
        <w:autoSpaceDN w:val="0"/>
        <w:adjustRightInd w:val="0"/>
        <w:ind w:left="142"/>
        <w:rPr>
          <w:b/>
          <w:color w:val="000000"/>
          <w:lang w:eastAsia="en-US"/>
        </w:rPr>
      </w:pPr>
    </w:p>
    <w:tbl>
      <w:tblPr>
        <w:tblW w:w="475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3"/>
        <w:gridCol w:w="1581"/>
        <w:gridCol w:w="1710"/>
        <w:gridCol w:w="1581"/>
        <w:gridCol w:w="1579"/>
      </w:tblGrid>
      <w:tr w:rsidR="003D6A0B" w:rsidRPr="003D6A0B" w:rsidTr="004707F5">
        <w:tc>
          <w:tcPr>
            <w:tcW w:w="1344" w:type="pct"/>
            <w:shd w:val="clear" w:color="auto" w:fill="auto"/>
          </w:tcPr>
          <w:p w:rsidR="003D6A0B" w:rsidRPr="003D6A0B" w:rsidRDefault="003D6A0B" w:rsidP="004707F5">
            <w:pPr>
              <w:autoSpaceDE w:val="0"/>
              <w:autoSpaceDN w:val="0"/>
              <w:adjustRightInd w:val="0"/>
              <w:ind w:left="142"/>
              <w:jc w:val="right"/>
              <w:rPr>
                <w:color w:val="000000"/>
                <w:lang w:eastAsia="en-US"/>
              </w:rPr>
            </w:pPr>
            <w:r w:rsidRPr="003D6A0B">
              <w:rPr>
                <w:color w:val="000000"/>
                <w:lang w:eastAsia="en-US"/>
              </w:rPr>
              <w:t>Vlasnici</w:t>
            </w:r>
          </w:p>
          <w:p w:rsidR="003D6A0B" w:rsidRPr="003D6A0B" w:rsidRDefault="003D6A0B" w:rsidP="004707F5">
            <w:pPr>
              <w:autoSpaceDE w:val="0"/>
              <w:autoSpaceDN w:val="0"/>
              <w:adjustRightInd w:val="0"/>
              <w:ind w:left="142"/>
              <w:jc w:val="right"/>
              <w:rPr>
                <w:color w:val="000000"/>
                <w:lang w:eastAsia="en-US"/>
              </w:rPr>
            </w:pPr>
            <w:r w:rsidRPr="003D6A0B">
              <w:rPr>
                <w:color w:val="000000"/>
                <w:lang w:eastAsia="en-US"/>
              </w:rPr>
              <w:t>Prema udjelima</w:t>
            </w:r>
          </w:p>
        </w:tc>
        <w:tc>
          <w:tcPr>
            <w:tcW w:w="896" w:type="pct"/>
            <w:shd w:val="clear" w:color="auto" w:fill="auto"/>
          </w:tcPr>
          <w:p w:rsidR="003D6A0B" w:rsidRPr="003D6A0B" w:rsidRDefault="003D6A0B" w:rsidP="004707F5">
            <w:pPr>
              <w:autoSpaceDE w:val="0"/>
              <w:autoSpaceDN w:val="0"/>
              <w:adjustRightInd w:val="0"/>
              <w:ind w:left="142"/>
              <w:jc w:val="right"/>
              <w:rPr>
                <w:color w:val="000000"/>
                <w:lang w:eastAsia="en-US"/>
              </w:rPr>
            </w:pPr>
            <w:r w:rsidRPr="003D6A0B">
              <w:rPr>
                <w:color w:val="000000"/>
                <w:lang w:eastAsia="en-US"/>
              </w:rPr>
              <w:t xml:space="preserve">Temeljni kapital 26.208.000 </w:t>
            </w:r>
          </w:p>
          <w:p w:rsidR="003D6A0B" w:rsidRPr="003D6A0B" w:rsidRDefault="003D6A0B" w:rsidP="004707F5">
            <w:pPr>
              <w:autoSpaceDE w:val="0"/>
              <w:autoSpaceDN w:val="0"/>
              <w:adjustRightInd w:val="0"/>
              <w:ind w:left="142"/>
              <w:jc w:val="right"/>
              <w:rPr>
                <w:color w:val="000000"/>
                <w:lang w:eastAsia="en-US"/>
              </w:rPr>
            </w:pPr>
            <w:r w:rsidRPr="003D6A0B">
              <w:rPr>
                <w:color w:val="000000"/>
                <w:lang w:eastAsia="en-US"/>
              </w:rPr>
              <w:t>2014. godina</w:t>
            </w:r>
          </w:p>
        </w:tc>
        <w:tc>
          <w:tcPr>
            <w:tcW w:w="969" w:type="pct"/>
            <w:shd w:val="clear" w:color="auto" w:fill="auto"/>
          </w:tcPr>
          <w:p w:rsidR="003D6A0B" w:rsidRPr="003D6A0B" w:rsidRDefault="003D6A0B" w:rsidP="004707F5">
            <w:pPr>
              <w:autoSpaceDE w:val="0"/>
              <w:autoSpaceDN w:val="0"/>
              <w:adjustRightInd w:val="0"/>
              <w:ind w:left="142"/>
              <w:jc w:val="right"/>
              <w:rPr>
                <w:color w:val="000000"/>
                <w:lang w:eastAsia="en-US"/>
              </w:rPr>
            </w:pPr>
            <w:r w:rsidRPr="003D6A0B">
              <w:rPr>
                <w:color w:val="000000"/>
                <w:lang w:eastAsia="en-US"/>
              </w:rPr>
              <w:t>Temeljni kapital 26.208.000</w:t>
            </w:r>
          </w:p>
          <w:p w:rsidR="003D6A0B" w:rsidRPr="003D6A0B" w:rsidRDefault="003D6A0B" w:rsidP="004707F5">
            <w:pPr>
              <w:autoSpaceDE w:val="0"/>
              <w:autoSpaceDN w:val="0"/>
              <w:adjustRightInd w:val="0"/>
              <w:ind w:left="142"/>
              <w:jc w:val="right"/>
              <w:rPr>
                <w:color w:val="000000"/>
                <w:lang w:eastAsia="en-US"/>
              </w:rPr>
            </w:pPr>
            <w:r w:rsidRPr="003D6A0B">
              <w:rPr>
                <w:color w:val="000000"/>
                <w:lang w:eastAsia="en-US"/>
              </w:rPr>
              <w:t>2015. godina</w:t>
            </w:r>
          </w:p>
        </w:tc>
        <w:tc>
          <w:tcPr>
            <w:tcW w:w="896" w:type="pct"/>
            <w:shd w:val="clear" w:color="auto" w:fill="auto"/>
          </w:tcPr>
          <w:p w:rsidR="003D6A0B" w:rsidRPr="003D6A0B" w:rsidRDefault="003D6A0B" w:rsidP="004707F5">
            <w:pPr>
              <w:autoSpaceDE w:val="0"/>
              <w:autoSpaceDN w:val="0"/>
              <w:adjustRightInd w:val="0"/>
              <w:ind w:left="142"/>
              <w:jc w:val="right"/>
              <w:rPr>
                <w:color w:val="000000"/>
                <w:lang w:eastAsia="en-US"/>
              </w:rPr>
            </w:pPr>
            <w:r w:rsidRPr="003D6A0B">
              <w:rPr>
                <w:color w:val="000000"/>
                <w:lang w:eastAsia="en-US"/>
              </w:rPr>
              <w:t>Temeljni kapital 26.208.000</w:t>
            </w:r>
          </w:p>
          <w:p w:rsidR="003D6A0B" w:rsidRPr="003D6A0B" w:rsidRDefault="003D6A0B" w:rsidP="004707F5">
            <w:pPr>
              <w:autoSpaceDE w:val="0"/>
              <w:autoSpaceDN w:val="0"/>
              <w:adjustRightInd w:val="0"/>
              <w:ind w:left="142"/>
              <w:jc w:val="right"/>
              <w:rPr>
                <w:color w:val="000000"/>
                <w:lang w:eastAsia="en-US"/>
              </w:rPr>
            </w:pPr>
            <w:r w:rsidRPr="003D6A0B">
              <w:rPr>
                <w:color w:val="000000"/>
                <w:lang w:eastAsia="en-US"/>
              </w:rPr>
              <w:t>2016.godina</w:t>
            </w:r>
          </w:p>
        </w:tc>
        <w:tc>
          <w:tcPr>
            <w:tcW w:w="895" w:type="pct"/>
            <w:shd w:val="clear" w:color="auto" w:fill="auto"/>
          </w:tcPr>
          <w:p w:rsidR="003D6A0B" w:rsidRPr="003D6A0B" w:rsidRDefault="003D6A0B" w:rsidP="004707F5">
            <w:pPr>
              <w:autoSpaceDE w:val="0"/>
              <w:autoSpaceDN w:val="0"/>
              <w:adjustRightInd w:val="0"/>
              <w:ind w:left="142"/>
              <w:jc w:val="right"/>
              <w:rPr>
                <w:color w:val="000000"/>
                <w:lang w:eastAsia="en-US"/>
              </w:rPr>
            </w:pPr>
            <w:r w:rsidRPr="003D6A0B">
              <w:rPr>
                <w:color w:val="000000"/>
                <w:lang w:eastAsia="en-US"/>
              </w:rPr>
              <w:t>Temeljni kapital 26.208.000</w:t>
            </w:r>
          </w:p>
          <w:p w:rsidR="003D6A0B" w:rsidRPr="003D6A0B" w:rsidRDefault="003D6A0B" w:rsidP="004707F5">
            <w:pPr>
              <w:autoSpaceDE w:val="0"/>
              <w:autoSpaceDN w:val="0"/>
              <w:adjustRightInd w:val="0"/>
              <w:ind w:left="142"/>
              <w:jc w:val="right"/>
              <w:rPr>
                <w:color w:val="000000"/>
                <w:lang w:eastAsia="en-US"/>
              </w:rPr>
            </w:pPr>
            <w:r w:rsidRPr="003D6A0B">
              <w:rPr>
                <w:color w:val="000000"/>
                <w:lang w:eastAsia="en-US"/>
              </w:rPr>
              <w:t>2017.godina</w:t>
            </w:r>
          </w:p>
        </w:tc>
      </w:tr>
      <w:tr w:rsidR="003D6A0B" w:rsidRPr="003D6A0B" w:rsidTr="004707F5">
        <w:tc>
          <w:tcPr>
            <w:tcW w:w="1344" w:type="pct"/>
            <w:shd w:val="clear" w:color="auto" w:fill="auto"/>
          </w:tcPr>
          <w:p w:rsidR="003D6A0B" w:rsidRPr="003D6A0B" w:rsidRDefault="003D6A0B" w:rsidP="004707F5">
            <w:pPr>
              <w:autoSpaceDE w:val="0"/>
              <w:autoSpaceDN w:val="0"/>
              <w:adjustRightInd w:val="0"/>
              <w:ind w:left="142"/>
              <w:jc w:val="right"/>
              <w:rPr>
                <w:b/>
                <w:color w:val="000000"/>
                <w:lang w:eastAsia="en-US"/>
              </w:rPr>
            </w:pPr>
            <w:r w:rsidRPr="003D6A0B">
              <w:rPr>
                <w:b/>
                <w:color w:val="000000"/>
                <w:lang w:eastAsia="en-US"/>
              </w:rPr>
              <w:t>Republika Hrvatska 55%</w:t>
            </w:r>
          </w:p>
        </w:tc>
        <w:tc>
          <w:tcPr>
            <w:tcW w:w="896" w:type="pct"/>
            <w:shd w:val="clear" w:color="auto" w:fill="auto"/>
          </w:tcPr>
          <w:p w:rsidR="003D6A0B" w:rsidRPr="003D6A0B" w:rsidRDefault="003D6A0B" w:rsidP="004707F5">
            <w:pPr>
              <w:autoSpaceDE w:val="0"/>
              <w:autoSpaceDN w:val="0"/>
              <w:adjustRightInd w:val="0"/>
              <w:ind w:left="142"/>
              <w:jc w:val="right"/>
              <w:rPr>
                <w:b/>
                <w:color w:val="000000"/>
                <w:lang w:eastAsia="en-US"/>
              </w:rPr>
            </w:pPr>
            <w:r w:rsidRPr="003D6A0B">
              <w:rPr>
                <w:b/>
                <w:color w:val="000000"/>
                <w:lang w:eastAsia="en-US"/>
              </w:rPr>
              <w:t>14.414.400</w:t>
            </w:r>
          </w:p>
        </w:tc>
        <w:tc>
          <w:tcPr>
            <w:tcW w:w="969" w:type="pct"/>
            <w:shd w:val="clear" w:color="auto" w:fill="auto"/>
          </w:tcPr>
          <w:p w:rsidR="003D6A0B" w:rsidRPr="003D6A0B" w:rsidRDefault="003D6A0B" w:rsidP="004707F5">
            <w:pPr>
              <w:ind w:left="142"/>
              <w:jc w:val="right"/>
              <w:rPr>
                <w:b/>
              </w:rPr>
            </w:pPr>
            <w:r w:rsidRPr="003D6A0B">
              <w:rPr>
                <w:b/>
              </w:rPr>
              <w:t>14.414.400</w:t>
            </w:r>
          </w:p>
        </w:tc>
        <w:tc>
          <w:tcPr>
            <w:tcW w:w="896" w:type="pct"/>
            <w:shd w:val="clear" w:color="auto" w:fill="auto"/>
          </w:tcPr>
          <w:p w:rsidR="003D6A0B" w:rsidRPr="003D6A0B" w:rsidRDefault="003D6A0B" w:rsidP="004707F5">
            <w:pPr>
              <w:ind w:left="142"/>
              <w:jc w:val="right"/>
              <w:rPr>
                <w:b/>
              </w:rPr>
            </w:pPr>
            <w:r w:rsidRPr="003D6A0B">
              <w:rPr>
                <w:b/>
              </w:rPr>
              <w:t>14.414.400</w:t>
            </w:r>
          </w:p>
        </w:tc>
        <w:tc>
          <w:tcPr>
            <w:tcW w:w="895" w:type="pct"/>
            <w:shd w:val="clear" w:color="auto" w:fill="auto"/>
          </w:tcPr>
          <w:p w:rsidR="003D6A0B" w:rsidRPr="003D6A0B" w:rsidRDefault="003D6A0B" w:rsidP="004707F5">
            <w:pPr>
              <w:ind w:left="142"/>
              <w:jc w:val="right"/>
              <w:rPr>
                <w:b/>
              </w:rPr>
            </w:pPr>
            <w:r w:rsidRPr="003D6A0B">
              <w:rPr>
                <w:b/>
              </w:rPr>
              <w:t>14.414.400</w:t>
            </w:r>
          </w:p>
        </w:tc>
      </w:tr>
      <w:tr w:rsidR="003D6A0B" w:rsidRPr="003D6A0B" w:rsidTr="004707F5">
        <w:tc>
          <w:tcPr>
            <w:tcW w:w="1344" w:type="pct"/>
            <w:shd w:val="clear" w:color="auto" w:fill="auto"/>
          </w:tcPr>
          <w:p w:rsidR="003D6A0B" w:rsidRPr="003D6A0B" w:rsidRDefault="003D6A0B" w:rsidP="004707F5">
            <w:pPr>
              <w:autoSpaceDE w:val="0"/>
              <w:autoSpaceDN w:val="0"/>
              <w:adjustRightInd w:val="0"/>
              <w:ind w:left="142"/>
              <w:jc w:val="right"/>
              <w:rPr>
                <w:color w:val="000000"/>
                <w:lang w:eastAsia="en-US"/>
              </w:rPr>
            </w:pPr>
            <w:bookmarkStart w:id="2" w:name="_Hlk530039165"/>
            <w:r w:rsidRPr="003D6A0B">
              <w:rPr>
                <w:color w:val="000000"/>
                <w:lang w:eastAsia="en-US"/>
              </w:rPr>
              <w:t>½ temeljnog kapitala</w:t>
            </w:r>
          </w:p>
        </w:tc>
        <w:tc>
          <w:tcPr>
            <w:tcW w:w="896" w:type="pct"/>
            <w:shd w:val="clear" w:color="auto" w:fill="auto"/>
          </w:tcPr>
          <w:p w:rsidR="003D6A0B" w:rsidRPr="003D6A0B" w:rsidRDefault="003D6A0B" w:rsidP="004707F5">
            <w:pPr>
              <w:autoSpaceDE w:val="0"/>
              <w:autoSpaceDN w:val="0"/>
              <w:adjustRightInd w:val="0"/>
              <w:ind w:left="142"/>
              <w:jc w:val="right"/>
              <w:rPr>
                <w:color w:val="000000"/>
                <w:lang w:eastAsia="en-US"/>
              </w:rPr>
            </w:pPr>
            <w:r w:rsidRPr="003D6A0B">
              <w:rPr>
                <w:color w:val="000000"/>
                <w:lang w:eastAsia="en-US"/>
              </w:rPr>
              <w:t>7.207.200</w:t>
            </w:r>
          </w:p>
        </w:tc>
        <w:tc>
          <w:tcPr>
            <w:tcW w:w="969" w:type="pct"/>
            <w:shd w:val="clear" w:color="auto" w:fill="auto"/>
          </w:tcPr>
          <w:p w:rsidR="003D6A0B" w:rsidRPr="003D6A0B" w:rsidRDefault="003D6A0B" w:rsidP="004707F5">
            <w:pPr>
              <w:ind w:left="142"/>
              <w:jc w:val="right"/>
            </w:pPr>
            <w:r w:rsidRPr="003D6A0B">
              <w:t>7.207.200</w:t>
            </w:r>
          </w:p>
        </w:tc>
        <w:tc>
          <w:tcPr>
            <w:tcW w:w="896" w:type="pct"/>
            <w:shd w:val="clear" w:color="auto" w:fill="auto"/>
          </w:tcPr>
          <w:p w:rsidR="003D6A0B" w:rsidRPr="003D6A0B" w:rsidRDefault="003D6A0B" w:rsidP="004707F5">
            <w:pPr>
              <w:ind w:left="142"/>
              <w:jc w:val="right"/>
            </w:pPr>
            <w:r w:rsidRPr="003D6A0B">
              <w:t>7.207.200</w:t>
            </w:r>
          </w:p>
        </w:tc>
        <w:tc>
          <w:tcPr>
            <w:tcW w:w="895" w:type="pct"/>
            <w:shd w:val="clear" w:color="auto" w:fill="auto"/>
          </w:tcPr>
          <w:p w:rsidR="003D6A0B" w:rsidRPr="003D6A0B" w:rsidRDefault="003D6A0B" w:rsidP="004707F5">
            <w:pPr>
              <w:ind w:left="142"/>
              <w:jc w:val="right"/>
            </w:pPr>
            <w:r w:rsidRPr="003D6A0B">
              <w:t>7.207.200</w:t>
            </w:r>
          </w:p>
        </w:tc>
      </w:tr>
      <w:tr w:rsidR="003D6A0B" w:rsidRPr="003D6A0B" w:rsidTr="004707F5">
        <w:tc>
          <w:tcPr>
            <w:tcW w:w="1344" w:type="pct"/>
            <w:shd w:val="clear" w:color="auto" w:fill="auto"/>
          </w:tcPr>
          <w:p w:rsidR="003D6A0B" w:rsidRPr="003D6A0B" w:rsidRDefault="003D6A0B" w:rsidP="004707F5">
            <w:pPr>
              <w:autoSpaceDE w:val="0"/>
              <w:autoSpaceDN w:val="0"/>
              <w:adjustRightInd w:val="0"/>
              <w:ind w:left="142"/>
              <w:jc w:val="right"/>
              <w:rPr>
                <w:color w:val="000000"/>
                <w:lang w:eastAsia="en-US"/>
              </w:rPr>
            </w:pPr>
            <w:r w:rsidRPr="003D6A0B">
              <w:rPr>
                <w:color w:val="000000"/>
                <w:lang w:eastAsia="en-US"/>
              </w:rPr>
              <w:t>Preneseni gubitak</w:t>
            </w:r>
          </w:p>
        </w:tc>
        <w:tc>
          <w:tcPr>
            <w:tcW w:w="896" w:type="pct"/>
            <w:shd w:val="clear" w:color="auto" w:fill="auto"/>
          </w:tcPr>
          <w:p w:rsidR="003D6A0B" w:rsidRPr="003D6A0B" w:rsidRDefault="003D6A0B" w:rsidP="004707F5">
            <w:pPr>
              <w:autoSpaceDE w:val="0"/>
              <w:autoSpaceDN w:val="0"/>
              <w:adjustRightInd w:val="0"/>
              <w:ind w:left="142"/>
              <w:jc w:val="right"/>
              <w:rPr>
                <w:color w:val="000000"/>
                <w:lang w:eastAsia="en-US"/>
              </w:rPr>
            </w:pPr>
            <w:r w:rsidRPr="003D6A0B">
              <w:rPr>
                <w:color w:val="000000"/>
                <w:lang w:eastAsia="en-US"/>
              </w:rPr>
              <w:t>-5.139.527</w:t>
            </w:r>
          </w:p>
        </w:tc>
        <w:tc>
          <w:tcPr>
            <w:tcW w:w="969" w:type="pct"/>
            <w:shd w:val="clear" w:color="auto" w:fill="auto"/>
          </w:tcPr>
          <w:p w:rsidR="003D6A0B" w:rsidRPr="003D6A0B" w:rsidRDefault="003D6A0B" w:rsidP="004707F5">
            <w:pPr>
              <w:autoSpaceDE w:val="0"/>
              <w:autoSpaceDN w:val="0"/>
              <w:adjustRightInd w:val="0"/>
              <w:ind w:left="142"/>
              <w:jc w:val="right"/>
              <w:rPr>
                <w:color w:val="000000"/>
                <w:lang w:eastAsia="en-US"/>
              </w:rPr>
            </w:pPr>
            <w:r w:rsidRPr="003D6A0B">
              <w:rPr>
                <w:color w:val="000000"/>
                <w:lang w:eastAsia="en-US"/>
              </w:rPr>
              <w:t>-5.136.770</w:t>
            </w:r>
          </w:p>
        </w:tc>
        <w:tc>
          <w:tcPr>
            <w:tcW w:w="896" w:type="pct"/>
            <w:shd w:val="clear" w:color="auto" w:fill="auto"/>
          </w:tcPr>
          <w:p w:rsidR="003D6A0B" w:rsidRPr="003D6A0B" w:rsidRDefault="003D6A0B" w:rsidP="004707F5">
            <w:pPr>
              <w:autoSpaceDE w:val="0"/>
              <w:autoSpaceDN w:val="0"/>
              <w:adjustRightInd w:val="0"/>
              <w:ind w:left="142"/>
              <w:jc w:val="right"/>
              <w:rPr>
                <w:color w:val="000000"/>
                <w:lang w:eastAsia="en-US"/>
              </w:rPr>
            </w:pPr>
            <w:r w:rsidRPr="003D6A0B">
              <w:rPr>
                <w:color w:val="000000"/>
                <w:lang w:eastAsia="en-US"/>
              </w:rPr>
              <w:t>-5.275.855</w:t>
            </w:r>
          </w:p>
        </w:tc>
        <w:tc>
          <w:tcPr>
            <w:tcW w:w="895" w:type="pct"/>
            <w:shd w:val="clear" w:color="auto" w:fill="auto"/>
          </w:tcPr>
          <w:p w:rsidR="003D6A0B" w:rsidRPr="003D6A0B" w:rsidRDefault="003D6A0B" w:rsidP="004707F5">
            <w:pPr>
              <w:autoSpaceDE w:val="0"/>
              <w:autoSpaceDN w:val="0"/>
              <w:adjustRightInd w:val="0"/>
              <w:ind w:left="142"/>
              <w:jc w:val="right"/>
              <w:rPr>
                <w:color w:val="000000"/>
                <w:lang w:eastAsia="en-US"/>
              </w:rPr>
            </w:pPr>
            <w:r w:rsidRPr="003D6A0B">
              <w:rPr>
                <w:color w:val="000000"/>
                <w:lang w:eastAsia="en-US"/>
              </w:rPr>
              <w:t>-5.197.719</w:t>
            </w:r>
          </w:p>
        </w:tc>
      </w:tr>
      <w:tr w:rsidR="003D6A0B" w:rsidRPr="003D6A0B" w:rsidTr="004707F5">
        <w:tc>
          <w:tcPr>
            <w:tcW w:w="1344" w:type="pct"/>
            <w:shd w:val="clear" w:color="auto" w:fill="auto"/>
          </w:tcPr>
          <w:p w:rsidR="003D6A0B" w:rsidRPr="003D6A0B" w:rsidRDefault="003D6A0B" w:rsidP="004707F5">
            <w:pPr>
              <w:autoSpaceDE w:val="0"/>
              <w:autoSpaceDN w:val="0"/>
              <w:adjustRightInd w:val="0"/>
              <w:ind w:left="142"/>
              <w:jc w:val="right"/>
              <w:rPr>
                <w:color w:val="000000"/>
                <w:lang w:eastAsia="en-US"/>
              </w:rPr>
            </w:pPr>
            <w:r w:rsidRPr="003D6A0B">
              <w:rPr>
                <w:color w:val="000000"/>
                <w:lang w:eastAsia="en-US"/>
              </w:rPr>
              <w:t>Dobit/gubitak</w:t>
            </w:r>
          </w:p>
        </w:tc>
        <w:tc>
          <w:tcPr>
            <w:tcW w:w="896" w:type="pct"/>
            <w:shd w:val="clear" w:color="auto" w:fill="auto"/>
          </w:tcPr>
          <w:p w:rsidR="003D6A0B" w:rsidRPr="003D6A0B" w:rsidRDefault="003D6A0B" w:rsidP="004707F5">
            <w:pPr>
              <w:autoSpaceDE w:val="0"/>
              <w:autoSpaceDN w:val="0"/>
              <w:adjustRightInd w:val="0"/>
              <w:ind w:left="142"/>
              <w:jc w:val="right"/>
              <w:rPr>
                <w:color w:val="000000"/>
                <w:lang w:eastAsia="en-US"/>
              </w:rPr>
            </w:pPr>
            <w:r w:rsidRPr="003D6A0B">
              <w:rPr>
                <w:color w:val="000000"/>
                <w:lang w:eastAsia="en-US"/>
              </w:rPr>
              <w:t>2.757</w:t>
            </w:r>
          </w:p>
        </w:tc>
        <w:tc>
          <w:tcPr>
            <w:tcW w:w="969" w:type="pct"/>
            <w:shd w:val="clear" w:color="auto" w:fill="auto"/>
          </w:tcPr>
          <w:p w:rsidR="003D6A0B" w:rsidRPr="003D6A0B" w:rsidRDefault="003D6A0B" w:rsidP="004707F5">
            <w:pPr>
              <w:autoSpaceDE w:val="0"/>
              <w:autoSpaceDN w:val="0"/>
              <w:adjustRightInd w:val="0"/>
              <w:ind w:left="142"/>
              <w:jc w:val="right"/>
              <w:rPr>
                <w:color w:val="000000"/>
                <w:lang w:eastAsia="en-US"/>
              </w:rPr>
            </w:pPr>
            <w:r w:rsidRPr="003D6A0B">
              <w:rPr>
                <w:color w:val="000000"/>
                <w:lang w:eastAsia="en-US"/>
              </w:rPr>
              <w:t>-139.086</w:t>
            </w:r>
          </w:p>
        </w:tc>
        <w:tc>
          <w:tcPr>
            <w:tcW w:w="896" w:type="pct"/>
            <w:shd w:val="clear" w:color="auto" w:fill="auto"/>
          </w:tcPr>
          <w:p w:rsidR="003D6A0B" w:rsidRPr="003D6A0B" w:rsidRDefault="003D6A0B" w:rsidP="004707F5">
            <w:pPr>
              <w:autoSpaceDE w:val="0"/>
              <w:autoSpaceDN w:val="0"/>
              <w:adjustRightInd w:val="0"/>
              <w:ind w:left="142"/>
              <w:jc w:val="right"/>
              <w:rPr>
                <w:color w:val="000000"/>
                <w:lang w:eastAsia="en-US"/>
              </w:rPr>
            </w:pPr>
            <w:r w:rsidRPr="003D6A0B">
              <w:rPr>
                <w:color w:val="000000"/>
                <w:lang w:eastAsia="en-US"/>
              </w:rPr>
              <w:t>78.136</w:t>
            </w:r>
          </w:p>
        </w:tc>
        <w:tc>
          <w:tcPr>
            <w:tcW w:w="895" w:type="pct"/>
            <w:shd w:val="clear" w:color="auto" w:fill="auto"/>
          </w:tcPr>
          <w:p w:rsidR="003D6A0B" w:rsidRPr="003D6A0B" w:rsidRDefault="003D6A0B" w:rsidP="004707F5">
            <w:pPr>
              <w:autoSpaceDE w:val="0"/>
              <w:autoSpaceDN w:val="0"/>
              <w:adjustRightInd w:val="0"/>
              <w:ind w:left="142"/>
              <w:jc w:val="right"/>
              <w:rPr>
                <w:color w:val="000000"/>
                <w:lang w:eastAsia="en-US"/>
              </w:rPr>
            </w:pPr>
            <w:r w:rsidRPr="003D6A0B">
              <w:rPr>
                <w:color w:val="000000"/>
                <w:lang w:eastAsia="en-US"/>
              </w:rPr>
              <w:t>-146.819</w:t>
            </w:r>
          </w:p>
        </w:tc>
      </w:tr>
      <w:bookmarkEnd w:id="2"/>
      <w:tr w:rsidR="003D6A0B" w:rsidRPr="003D6A0B" w:rsidTr="004707F5">
        <w:trPr>
          <w:trHeight w:val="265"/>
        </w:trPr>
        <w:tc>
          <w:tcPr>
            <w:tcW w:w="1344" w:type="pct"/>
            <w:shd w:val="clear" w:color="auto" w:fill="auto"/>
          </w:tcPr>
          <w:p w:rsidR="003D6A0B" w:rsidRPr="003D6A0B" w:rsidRDefault="003D6A0B" w:rsidP="004707F5">
            <w:pPr>
              <w:autoSpaceDE w:val="0"/>
              <w:autoSpaceDN w:val="0"/>
              <w:adjustRightInd w:val="0"/>
              <w:ind w:left="142"/>
              <w:jc w:val="right"/>
              <w:rPr>
                <w:color w:val="000000"/>
                <w:lang w:eastAsia="en-US"/>
              </w:rPr>
            </w:pPr>
          </w:p>
        </w:tc>
        <w:tc>
          <w:tcPr>
            <w:tcW w:w="896" w:type="pct"/>
            <w:shd w:val="clear" w:color="auto" w:fill="auto"/>
          </w:tcPr>
          <w:p w:rsidR="003D6A0B" w:rsidRPr="003D6A0B" w:rsidRDefault="003D6A0B" w:rsidP="004707F5">
            <w:pPr>
              <w:autoSpaceDE w:val="0"/>
              <w:autoSpaceDN w:val="0"/>
              <w:adjustRightInd w:val="0"/>
              <w:ind w:left="142"/>
              <w:jc w:val="right"/>
              <w:rPr>
                <w:color w:val="000000"/>
                <w:lang w:eastAsia="en-US"/>
              </w:rPr>
            </w:pPr>
          </w:p>
        </w:tc>
        <w:tc>
          <w:tcPr>
            <w:tcW w:w="969" w:type="pct"/>
            <w:shd w:val="clear" w:color="auto" w:fill="auto"/>
          </w:tcPr>
          <w:p w:rsidR="003D6A0B" w:rsidRPr="003D6A0B" w:rsidRDefault="003D6A0B" w:rsidP="004707F5">
            <w:pPr>
              <w:autoSpaceDE w:val="0"/>
              <w:autoSpaceDN w:val="0"/>
              <w:adjustRightInd w:val="0"/>
              <w:ind w:left="142"/>
              <w:jc w:val="right"/>
              <w:rPr>
                <w:color w:val="000000"/>
                <w:lang w:eastAsia="en-US"/>
              </w:rPr>
            </w:pPr>
          </w:p>
        </w:tc>
        <w:tc>
          <w:tcPr>
            <w:tcW w:w="896" w:type="pct"/>
            <w:shd w:val="clear" w:color="auto" w:fill="auto"/>
          </w:tcPr>
          <w:p w:rsidR="003D6A0B" w:rsidRPr="003D6A0B" w:rsidRDefault="003D6A0B" w:rsidP="004707F5">
            <w:pPr>
              <w:autoSpaceDE w:val="0"/>
              <w:autoSpaceDN w:val="0"/>
              <w:adjustRightInd w:val="0"/>
              <w:ind w:left="142"/>
              <w:jc w:val="right"/>
              <w:rPr>
                <w:color w:val="000000"/>
                <w:lang w:eastAsia="en-US"/>
              </w:rPr>
            </w:pPr>
          </w:p>
        </w:tc>
        <w:tc>
          <w:tcPr>
            <w:tcW w:w="895" w:type="pct"/>
            <w:shd w:val="clear" w:color="auto" w:fill="auto"/>
          </w:tcPr>
          <w:p w:rsidR="003D6A0B" w:rsidRPr="003D6A0B" w:rsidRDefault="003D6A0B" w:rsidP="004707F5">
            <w:pPr>
              <w:autoSpaceDE w:val="0"/>
              <w:autoSpaceDN w:val="0"/>
              <w:adjustRightInd w:val="0"/>
              <w:ind w:left="142"/>
              <w:jc w:val="right"/>
              <w:rPr>
                <w:color w:val="000000"/>
                <w:lang w:eastAsia="en-US"/>
              </w:rPr>
            </w:pPr>
          </w:p>
        </w:tc>
      </w:tr>
      <w:tr w:rsidR="003D6A0B" w:rsidRPr="003D6A0B" w:rsidTr="004707F5">
        <w:tc>
          <w:tcPr>
            <w:tcW w:w="1344" w:type="pct"/>
            <w:shd w:val="clear" w:color="auto" w:fill="auto"/>
          </w:tcPr>
          <w:p w:rsidR="003D6A0B" w:rsidRPr="003D6A0B" w:rsidRDefault="003D6A0B" w:rsidP="004707F5">
            <w:pPr>
              <w:autoSpaceDE w:val="0"/>
              <w:autoSpaceDN w:val="0"/>
              <w:adjustRightInd w:val="0"/>
              <w:ind w:left="142"/>
              <w:jc w:val="right"/>
              <w:rPr>
                <w:b/>
                <w:color w:val="000000"/>
                <w:lang w:eastAsia="en-US"/>
              </w:rPr>
            </w:pPr>
            <w:r w:rsidRPr="003D6A0B">
              <w:rPr>
                <w:b/>
                <w:color w:val="000000"/>
                <w:lang w:eastAsia="en-US"/>
              </w:rPr>
              <w:t>Grad Osijek 25%</w:t>
            </w:r>
          </w:p>
        </w:tc>
        <w:tc>
          <w:tcPr>
            <w:tcW w:w="896" w:type="pct"/>
            <w:shd w:val="clear" w:color="auto" w:fill="auto"/>
          </w:tcPr>
          <w:p w:rsidR="003D6A0B" w:rsidRPr="003D6A0B" w:rsidRDefault="003D6A0B" w:rsidP="004707F5">
            <w:pPr>
              <w:autoSpaceDE w:val="0"/>
              <w:autoSpaceDN w:val="0"/>
              <w:adjustRightInd w:val="0"/>
              <w:ind w:left="142"/>
              <w:jc w:val="right"/>
              <w:rPr>
                <w:b/>
                <w:color w:val="000000"/>
                <w:lang w:eastAsia="en-US"/>
              </w:rPr>
            </w:pPr>
            <w:r w:rsidRPr="003D6A0B">
              <w:rPr>
                <w:b/>
                <w:color w:val="000000"/>
                <w:lang w:eastAsia="en-US"/>
              </w:rPr>
              <w:t>6.552.000</w:t>
            </w:r>
          </w:p>
        </w:tc>
        <w:tc>
          <w:tcPr>
            <w:tcW w:w="969" w:type="pct"/>
            <w:shd w:val="clear" w:color="auto" w:fill="auto"/>
          </w:tcPr>
          <w:p w:rsidR="003D6A0B" w:rsidRPr="003D6A0B" w:rsidRDefault="003D6A0B" w:rsidP="004707F5">
            <w:pPr>
              <w:autoSpaceDE w:val="0"/>
              <w:autoSpaceDN w:val="0"/>
              <w:adjustRightInd w:val="0"/>
              <w:ind w:left="142"/>
              <w:jc w:val="right"/>
              <w:rPr>
                <w:b/>
                <w:color w:val="000000"/>
                <w:lang w:eastAsia="en-US"/>
              </w:rPr>
            </w:pPr>
            <w:r w:rsidRPr="003D6A0B">
              <w:rPr>
                <w:b/>
                <w:color w:val="000000"/>
                <w:lang w:eastAsia="en-US"/>
              </w:rPr>
              <w:t>6.552.000</w:t>
            </w:r>
          </w:p>
        </w:tc>
        <w:tc>
          <w:tcPr>
            <w:tcW w:w="896" w:type="pct"/>
            <w:shd w:val="clear" w:color="auto" w:fill="auto"/>
          </w:tcPr>
          <w:p w:rsidR="003D6A0B" w:rsidRPr="003D6A0B" w:rsidRDefault="003D6A0B" w:rsidP="004707F5">
            <w:pPr>
              <w:autoSpaceDE w:val="0"/>
              <w:autoSpaceDN w:val="0"/>
              <w:adjustRightInd w:val="0"/>
              <w:ind w:left="142"/>
              <w:jc w:val="right"/>
              <w:rPr>
                <w:b/>
                <w:color w:val="000000"/>
                <w:lang w:eastAsia="en-US"/>
              </w:rPr>
            </w:pPr>
            <w:r w:rsidRPr="003D6A0B">
              <w:rPr>
                <w:b/>
                <w:color w:val="000000"/>
                <w:lang w:eastAsia="en-US"/>
              </w:rPr>
              <w:t>6.552.000</w:t>
            </w:r>
          </w:p>
        </w:tc>
        <w:tc>
          <w:tcPr>
            <w:tcW w:w="895" w:type="pct"/>
            <w:shd w:val="clear" w:color="auto" w:fill="auto"/>
          </w:tcPr>
          <w:p w:rsidR="003D6A0B" w:rsidRPr="003D6A0B" w:rsidRDefault="003D6A0B" w:rsidP="004707F5">
            <w:pPr>
              <w:autoSpaceDE w:val="0"/>
              <w:autoSpaceDN w:val="0"/>
              <w:adjustRightInd w:val="0"/>
              <w:ind w:left="142"/>
              <w:jc w:val="right"/>
              <w:rPr>
                <w:b/>
                <w:color w:val="000000"/>
                <w:lang w:eastAsia="en-US"/>
              </w:rPr>
            </w:pPr>
            <w:r w:rsidRPr="003D6A0B">
              <w:rPr>
                <w:b/>
                <w:color w:val="000000"/>
                <w:lang w:eastAsia="en-US"/>
              </w:rPr>
              <w:t>6.552.000</w:t>
            </w:r>
          </w:p>
        </w:tc>
      </w:tr>
      <w:tr w:rsidR="003D6A0B" w:rsidRPr="003D6A0B" w:rsidTr="004707F5">
        <w:tc>
          <w:tcPr>
            <w:tcW w:w="1344" w:type="pct"/>
            <w:shd w:val="clear" w:color="auto" w:fill="auto"/>
          </w:tcPr>
          <w:p w:rsidR="003D6A0B" w:rsidRPr="003D6A0B" w:rsidRDefault="003D6A0B" w:rsidP="004707F5">
            <w:pPr>
              <w:autoSpaceDE w:val="0"/>
              <w:autoSpaceDN w:val="0"/>
              <w:adjustRightInd w:val="0"/>
              <w:ind w:left="142"/>
              <w:jc w:val="right"/>
              <w:rPr>
                <w:color w:val="000000"/>
                <w:lang w:eastAsia="en-US"/>
              </w:rPr>
            </w:pPr>
            <w:r w:rsidRPr="003D6A0B">
              <w:rPr>
                <w:color w:val="000000"/>
                <w:lang w:eastAsia="en-US"/>
              </w:rPr>
              <w:t>½ temeljnog kapitala</w:t>
            </w:r>
          </w:p>
        </w:tc>
        <w:tc>
          <w:tcPr>
            <w:tcW w:w="896" w:type="pct"/>
            <w:shd w:val="clear" w:color="auto" w:fill="auto"/>
          </w:tcPr>
          <w:p w:rsidR="003D6A0B" w:rsidRPr="003D6A0B" w:rsidRDefault="003D6A0B" w:rsidP="004707F5">
            <w:pPr>
              <w:autoSpaceDE w:val="0"/>
              <w:autoSpaceDN w:val="0"/>
              <w:adjustRightInd w:val="0"/>
              <w:ind w:left="142"/>
              <w:jc w:val="right"/>
              <w:rPr>
                <w:color w:val="000000"/>
                <w:lang w:eastAsia="en-US"/>
              </w:rPr>
            </w:pPr>
            <w:r w:rsidRPr="003D6A0B">
              <w:rPr>
                <w:color w:val="000000"/>
                <w:lang w:eastAsia="en-US"/>
              </w:rPr>
              <w:t>3.276.000</w:t>
            </w:r>
          </w:p>
        </w:tc>
        <w:tc>
          <w:tcPr>
            <w:tcW w:w="969" w:type="pct"/>
            <w:shd w:val="clear" w:color="auto" w:fill="auto"/>
          </w:tcPr>
          <w:p w:rsidR="003D6A0B" w:rsidRPr="003D6A0B" w:rsidRDefault="003D6A0B" w:rsidP="004707F5">
            <w:pPr>
              <w:ind w:left="142"/>
              <w:jc w:val="right"/>
            </w:pPr>
            <w:r w:rsidRPr="003D6A0B">
              <w:t>3.276.000</w:t>
            </w:r>
          </w:p>
        </w:tc>
        <w:tc>
          <w:tcPr>
            <w:tcW w:w="896" w:type="pct"/>
            <w:shd w:val="clear" w:color="auto" w:fill="auto"/>
          </w:tcPr>
          <w:p w:rsidR="003D6A0B" w:rsidRPr="003D6A0B" w:rsidRDefault="003D6A0B" w:rsidP="004707F5">
            <w:pPr>
              <w:ind w:left="142"/>
              <w:jc w:val="right"/>
            </w:pPr>
            <w:r w:rsidRPr="003D6A0B">
              <w:t>3.276.000</w:t>
            </w:r>
          </w:p>
        </w:tc>
        <w:tc>
          <w:tcPr>
            <w:tcW w:w="895" w:type="pct"/>
            <w:shd w:val="clear" w:color="auto" w:fill="auto"/>
          </w:tcPr>
          <w:p w:rsidR="003D6A0B" w:rsidRPr="003D6A0B" w:rsidRDefault="003D6A0B" w:rsidP="004707F5">
            <w:pPr>
              <w:ind w:left="142"/>
              <w:jc w:val="right"/>
            </w:pPr>
            <w:r w:rsidRPr="003D6A0B">
              <w:t>3.276.000</w:t>
            </w:r>
          </w:p>
        </w:tc>
      </w:tr>
      <w:tr w:rsidR="003D6A0B" w:rsidRPr="003D6A0B" w:rsidTr="004707F5">
        <w:tc>
          <w:tcPr>
            <w:tcW w:w="1344" w:type="pct"/>
            <w:shd w:val="clear" w:color="auto" w:fill="auto"/>
          </w:tcPr>
          <w:p w:rsidR="003D6A0B" w:rsidRPr="003D6A0B" w:rsidRDefault="003D6A0B" w:rsidP="004707F5">
            <w:pPr>
              <w:autoSpaceDE w:val="0"/>
              <w:autoSpaceDN w:val="0"/>
              <w:adjustRightInd w:val="0"/>
              <w:ind w:left="142"/>
              <w:jc w:val="right"/>
              <w:rPr>
                <w:color w:val="000000"/>
                <w:lang w:eastAsia="en-US"/>
              </w:rPr>
            </w:pPr>
            <w:r w:rsidRPr="003D6A0B">
              <w:rPr>
                <w:color w:val="000000"/>
                <w:lang w:eastAsia="en-US"/>
              </w:rPr>
              <w:t>Preneseni gubitak</w:t>
            </w:r>
          </w:p>
        </w:tc>
        <w:tc>
          <w:tcPr>
            <w:tcW w:w="896" w:type="pct"/>
            <w:shd w:val="clear" w:color="auto" w:fill="auto"/>
          </w:tcPr>
          <w:p w:rsidR="003D6A0B" w:rsidRPr="003D6A0B" w:rsidRDefault="003D6A0B" w:rsidP="004707F5">
            <w:pPr>
              <w:autoSpaceDE w:val="0"/>
              <w:autoSpaceDN w:val="0"/>
              <w:adjustRightInd w:val="0"/>
              <w:ind w:left="142"/>
              <w:jc w:val="right"/>
              <w:rPr>
                <w:color w:val="000000"/>
                <w:lang w:eastAsia="en-US"/>
              </w:rPr>
            </w:pPr>
            <w:r w:rsidRPr="003D6A0B">
              <w:rPr>
                <w:color w:val="000000"/>
                <w:lang w:eastAsia="en-US"/>
              </w:rPr>
              <w:t>-2.336.149</w:t>
            </w:r>
          </w:p>
        </w:tc>
        <w:tc>
          <w:tcPr>
            <w:tcW w:w="969" w:type="pct"/>
            <w:shd w:val="clear" w:color="auto" w:fill="auto"/>
          </w:tcPr>
          <w:p w:rsidR="003D6A0B" w:rsidRPr="003D6A0B" w:rsidRDefault="003D6A0B" w:rsidP="004707F5">
            <w:pPr>
              <w:autoSpaceDE w:val="0"/>
              <w:autoSpaceDN w:val="0"/>
              <w:adjustRightInd w:val="0"/>
              <w:ind w:left="142"/>
              <w:jc w:val="right"/>
              <w:rPr>
                <w:color w:val="000000"/>
                <w:lang w:eastAsia="en-US"/>
              </w:rPr>
            </w:pPr>
            <w:r w:rsidRPr="003D6A0B">
              <w:rPr>
                <w:color w:val="000000"/>
                <w:lang w:eastAsia="en-US"/>
              </w:rPr>
              <w:t>-2.334.895</w:t>
            </w:r>
          </w:p>
        </w:tc>
        <w:tc>
          <w:tcPr>
            <w:tcW w:w="896" w:type="pct"/>
            <w:shd w:val="clear" w:color="auto" w:fill="auto"/>
          </w:tcPr>
          <w:p w:rsidR="003D6A0B" w:rsidRPr="003D6A0B" w:rsidRDefault="003D6A0B" w:rsidP="004707F5">
            <w:pPr>
              <w:autoSpaceDE w:val="0"/>
              <w:autoSpaceDN w:val="0"/>
              <w:adjustRightInd w:val="0"/>
              <w:ind w:left="142"/>
              <w:jc w:val="right"/>
              <w:rPr>
                <w:color w:val="000000"/>
                <w:lang w:eastAsia="en-US"/>
              </w:rPr>
            </w:pPr>
            <w:r w:rsidRPr="003D6A0B">
              <w:rPr>
                <w:color w:val="000000"/>
                <w:lang w:eastAsia="en-US"/>
              </w:rPr>
              <w:t>-2.398.116</w:t>
            </w:r>
          </w:p>
        </w:tc>
        <w:tc>
          <w:tcPr>
            <w:tcW w:w="895" w:type="pct"/>
            <w:shd w:val="clear" w:color="auto" w:fill="auto"/>
          </w:tcPr>
          <w:p w:rsidR="003D6A0B" w:rsidRPr="003D6A0B" w:rsidRDefault="003D6A0B" w:rsidP="004707F5">
            <w:pPr>
              <w:autoSpaceDE w:val="0"/>
              <w:autoSpaceDN w:val="0"/>
              <w:adjustRightInd w:val="0"/>
              <w:ind w:left="142"/>
              <w:jc w:val="right"/>
              <w:rPr>
                <w:color w:val="000000"/>
                <w:lang w:eastAsia="en-US"/>
              </w:rPr>
            </w:pPr>
            <w:r w:rsidRPr="003D6A0B">
              <w:rPr>
                <w:color w:val="000000"/>
                <w:lang w:eastAsia="en-US"/>
              </w:rPr>
              <w:t>-2.362.600</w:t>
            </w:r>
          </w:p>
        </w:tc>
      </w:tr>
      <w:tr w:rsidR="003D6A0B" w:rsidRPr="003D6A0B" w:rsidTr="004707F5">
        <w:tc>
          <w:tcPr>
            <w:tcW w:w="1344" w:type="pct"/>
            <w:shd w:val="clear" w:color="auto" w:fill="auto"/>
          </w:tcPr>
          <w:p w:rsidR="003D6A0B" w:rsidRPr="003D6A0B" w:rsidRDefault="003D6A0B" w:rsidP="004707F5">
            <w:pPr>
              <w:autoSpaceDE w:val="0"/>
              <w:autoSpaceDN w:val="0"/>
              <w:adjustRightInd w:val="0"/>
              <w:ind w:left="142"/>
              <w:jc w:val="right"/>
              <w:rPr>
                <w:color w:val="000000"/>
                <w:lang w:eastAsia="en-US"/>
              </w:rPr>
            </w:pPr>
            <w:r w:rsidRPr="003D6A0B">
              <w:rPr>
                <w:color w:val="000000"/>
                <w:lang w:eastAsia="en-US"/>
              </w:rPr>
              <w:t>Dobit/gubitak</w:t>
            </w:r>
          </w:p>
        </w:tc>
        <w:tc>
          <w:tcPr>
            <w:tcW w:w="896" w:type="pct"/>
            <w:shd w:val="clear" w:color="auto" w:fill="auto"/>
          </w:tcPr>
          <w:p w:rsidR="003D6A0B" w:rsidRPr="003D6A0B" w:rsidRDefault="003D6A0B" w:rsidP="004707F5">
            <w:pPr>
              <w:autoSpaceDE w:val="0"/>
              <w:autoSpaceDN w:val="0"/>
              <w:adjustRightInd w:val="0"/>
              <w:ind w:left="142"/>
              <w:jc w:val="right"/>
              <w:rPr>
                <w:color w:val="000000"/>
                <w:lang w:eastAsia="en-US"/>
              </w:rPr>
            </w:pPr>
            <w:r w:rsidRPr="003D6A0B">
              <w:rPr>
                <w:color w:val="000000"/>
                <w:lang w:eastAsia="en-US"/>
              </w:rPr>
              <w:t>1.253</w:t>
            </w:r>
          </w:p>
        </w:tc>
        <w:tc>
          <w:tcPr>
            <w:tcW w:w="969" w:type="pct"/>
            <w:shd w:val="clear" w:color="auto" w:fill="auto"/>
          </w:tcPr>
          <w:p w:rsidR="003D6A0B" w:rsidRPr="003D6A0B" w:rsidRDefault="003D6A0B" w:rsidP="004707F5">
            <w:pPr>
              <w:autoSpaceDE w:val="0"/>
              <w:autoSpaceDN w:val="0"/>
              <w:adjustRightInd w:val="0"/>
              <w:ind w:left="142"/>
              <w:jc w:val="right"/>
              <w:rPr>
                <w:color w:val="000000"/>
                <w:lang w:eastAsia="en-US"/>
              </w:rPr>
            </w:pPr>
            <w:r w:rsidRPr="003D6A0B">
              <w:rPr>
                <w:color w:val="000000"/>
                <w:lang w:eastAsia="en-US"/>
              </w:rPr>
              <w:t>-63.221</w:t>
            </w:r>
          </w:p>
        </w:tc>
        <w:tc>
          <w:tcPr>
            <w:tcW w:w="896" w:type="pct"/>
            <w:shd w:val="clear" w:color="auto" w:fill="auto"/>
          </w:tcPr>
          <w:p w:rsidR="003D6A0B" w:rsidRPr="003D6A0B" w:rsidRDefault="003D6A0B" w:rsidP="004707F5">
            <w:pPr>
              <w:autoSpaceDE w:val="0"/>
              <w:autoSpaceDN w:val="0"/>
              <w:adjustRightInd w:val="0"/>
              <w:ind w:left="142"/>
              <w:jc w:val="right"/>
              <w:rPr>
                <w:color w:val="000000"/>
                <w:lang w:eastAsia="en-US"/>
              </w:rPr>
            </w:pPr>
            <w:r w:rsidRPr="003D6A0B">
              <w:rPr>
                <w:color w:val="000000"/>
                <w:lang w:eastAsia="en-US"/>
              </w:rPr>
              <w:t>35.517</w:t>
            </w:r>
          </w:p>
        </w:tc>
        <w:tc>
          <w:tcPr>
            <w:tcW w:w="895" w:type="pct"/>
            <w:shd w:val="clear" w:color="auto" w:fill="auto"/>
          </w:tcPr>
          <w:p w:rsidR="003D6A0B" w:rsidRPr="003D6A0B" w:rsidRDefault="003D6A0B" w:rsidP="004707F5">
            <w:pPr>
              <w:autoSpaceDE w:val="0"/>
              <w:autoSpaceDN w:val="0"/>
              <w:adjustRightInd w:val="0"/>
              <w:ind w:left="142"/>
              <w:jc w:val="right"/>
              <w:rPr>
                <w:color w:val="000000"/>
                <w:lang w:eastAsia="en-US"/>
              </w:rPr>
            </w:pPr>
            <w:r w:rsidRPr="003D6A0B">
              <w:rPr>
                <w:color w:val="000000"/>
                <w:lang w:eastAsia="en-US"/>
              </w:rPr>
              <w:t>-66.736</w:t>
            </w:r>
          </w:p>
        </w:tc>
      </w:tr>
      <w:tr w:rsidR="003D6A0B" w:rsidRPr="003D6A0B" w:rsidTr="004707F5">
        <w:tc>
          <w:tcPr>
            <w:tcW w:w="1344" w:type="pct"/>
            <w:shd w:val="clear" w:color="auto" w:fill="auto"/>
          </w:tcPr>
          <w:p w:rsidR="003D6A0B" w:rsidRPr="003D6A0B" w:rsidRDefault="003D6A0B" w:rsidP="004707F5">
            <w:pPr>
              <w:autoSpaceDE w:val="0"/>
              <w:autoSpaceDN w:val="0"/>
              <w:adjustRightInd w:val="0"/>
              <w:ind w:left="142"/>
              <w:jc w:val="right"/>
              <w:rPr>
                <w:color w:val="000000"/>
                <w:lang w:eastAsia="en-US"/>
              </w:rPr>
            </w:pPr>
          </w:p>
        </w:tc>
        <w:tc>
          <w:tcPr>
            <w:tcW w:w="896" w:type="pct"/>
            <w:shd w:val="clear" w:color="auto" w:fill="auto"/>
          </w:tcPr>
          <w:p w:rsidR="003D6A0B" w:rsidRPr="003D6A0B" w:rsidRDefault="003D6A0B" w:rsidP="004707F5">
            <w:pPr>
              <w:autoSpaceDE w:val="0"/>
              <w:autoSpaceDN w:val="0"/>
              <w:adjustRightInd w:val="0"/>
              <w:ind w:left="142"/>
              <w:jc w:val="right"/>
              <w:rPr>
                <w:color w:val="000000"/>
                <w:lang w:eastAsia="en-US"/>
              </w:rPr>
            </w:pPr>
          </w:p>
        </w:tc>
        <w:tc>
          <w:tcPr>
            <w:tcW w:w="969" w:type="pct"/>
            <w:shd w:val="clear" w:color="auto" w:fill="auto"/>
          </w:tcPr>
          <w:p w:rsidR="003D6A0B" w:rsidRPr="003D6A0B" w:rsidRDefault="003D6A0B" w:rsidP="004707F5">
            <w:pPr>
              <w:autoSpaceDE w:val="0"/>
              <w:autoSpaceDN w:val="0"/>
              <w:adjustRightInd w:val="0"/>
              <w:ind w:left="142"/>
              <w:jc w:val="right"/>
              <w:rPr>
                <w:color w:val="000000"/>
                <w:lang w:eastAsia="en-US"/>
              </w:rPr>
            </w:pPr>
          </w:p>
        </w:tc>
        <w:tc>
          <w:tcPr>
            <w:tcW w:w="896" w:type="pct"/>
            <w:shd w:val="clear" w:color="auto" w:fill="auto"/>
          </w:tcPr>
          <w:p w:rsidR="003D6A0B" w:rsidRPr="003D6A0B" w:rsidRDefault="003D6A0B" w:rsidP="004707F5">
            <w:pPr>
              <w:autoSpaceDE w:val="0"/>
              <w:autoSpaceDN w:val="0"/>
              <w:adjustRightInd w:val="0"/>
              <w:ind w:left="142"/>
              <w:jc w:val="right"/>
              <w:rPr>
                <w:color w:val="000000"/>
                <w:lang w:eastAsia="en-US"/>
              </w:rPr>
            </w:pPr>
          </w:p>
        </w:tc>
        <w:tc>
          <w:tcPr>
            <w:tcW w:w="895" w:type="pct"/>
            <w:shd w:val="clear" w:color="auto" w:fill="auto"/>
          </w:tcPr>
          <w:p w:rsidR="003D6A0B" w:rsidRPr="003D6A0B" w:rsidRDefault="003D6A0B" w:rsidP="004707F5">
            <w:pPr>
              <w:autoSpaceDE w:val="0"/>
              <w:autoSpaceDN w:val="0"/>
              <w:adjustRightInd w:val="0"/>
              <w:ind w:left="142"/>
              <w:jc w:val="right"/>
              <w:rPr>
                <w:color w:val="000000"/>
                <w:lang w:eastAsia="en-US"/>
              </w:rPr>
            </w:pPr>
          </w:p>
        </w:tc>
      </w:tr>
      <w:tr w:rsidR="003D6A0B" w:rsidRPr="003D6A0B" w:rsidTr="004707F5">
        <w:tc>
          <w:tcPr>
            <w:tcW w:w="1344" w:type="pct"/>
            <w:shd w:val="clear" w:color="auto" w:fill="auto"/>
          </w:tcPr>
          <w:p w:rsidR="003D6A0B" w:rsidRPr="003D6A0B" w:rsidRDefault="003D6A0B" w:rsidP="004707F5">
            <w:pPr>
              <w:autoSpaceDE w:val="0"/>
              <w:autoSpaceDN w:val="0"/>
              <w:adjustRightInd w:val="0"/>
              <w:ind w:left="142"/>
              <w:jc w:val="right"/>
              <w:rPr>
                <w:b/>
                <w:color w:val="000000"/>
                <w:lang w:eastAsia="en-US"/>
              </w:rPr>
            </w:pPr>
            <w:r w:rsidRPr="003D6A0B">
              <w:rPr>
                <w:b/>
                <w:color w:val="000000"/>
                <w:lang w:eastAsia="en-US"/>
              </w:rPr>
              <w:t>Županija Osječko-baranjska 20%</w:t>
            </w:r>
          </w:p>
        </w:tc>
        <w:tc>
          <w:tcPr>
            <w:tcW w:w="896" w:type="pct"/>
            <w:shd w:val="clear" w:color="auto" w:fill="auto"/>
          </w:tcPr>
          <w:p w:rsidR="003D6A0B" w:rsidRPr="003D6A0B" w:rsidRDefault="003D6A0B" w:rsidP="004707F5">
            <w:pPr>
              <w:autoSpaceDE w:val="0"/>
              <w:autoSpaceDN w:val="0"/>
              <w:adjustRightInd w:val="0"/>
              <w:ind w:left="142"/>
              <w:jc w:val="right"/>
              <w:rPr>
                <w:b/>
                <w:color w:val="000000"/>
                <w:lang w:eastAsia="en-US"/>
              </w:rPr>
            </w:pPr>
            <w:r w:rsidRPr="003D6A0B">
              <w:rPr>
                <w:b/>
                <w:color w:val="000000"/>
                <w:lang w:eastAsia="en-US"/>
              </w:rPr>
              <w:t>5.241.600</w:t>
            </w:r>
          </w:p>
        </w:tc>
        <w:tc>
          <w:tcPr>
            <w:tcW w:w="969" w:type="pct"/>
            <w:shd w:val="clear" w:color="auto" w:fill="auto"/>
          </w:tcPr>
          <w:p w:rsidR="003D6A0B" w:rsidRPr="003D6A0B" w:rsidRDefault="003D6A0B" w:rsidP="004707F5">
            <w:pPr>
              <w:ind w:left="142"/>
              <w:jc w:val="right"/>
              <w:rPr>
                <w:b/>
              </w:rPr>
            </w:pPr>
            <w:r w:rsidRPr="003D6A0B">
              <w:rPr>
                <w:b/>
              </w:rPr>
              <w:t>5.241.600</w:t>
            </w:r>
          </w:p>
        </w:tc>
        <w:tc>
          <w:tcPr>
            <w:tcW w:w="896" w:type="pct"/>
            <w:shd w:val="clear" w:color="auto" w:fill="auto"/>
          </w:tcPr>
          <w:p w:rsidR="003D6A0B" w:rsidRPr="003D6A0B" w:rsidRDefault="003D6A0B" w:rsidP="004707F5">
            <w:pPr>
              <w:ind w:left="142"/>
              <w:jc w:val="right"/>
              <w:rPr>
                <w:b/>
              </w:rPr>
            </w:pPr>
            <w:r w:rsidRPr="003D6A0B">
              <w:rPr>
                <w:b/>
              </w:rPr>
              <w:t>5.241.600</w:t>
            </w:r>
          </w:p>
        </w:tc>
        <w:tc>
          <w:tcPr>
            <w:tcW w:w="895" w:type="pct"/>
            <w:shd w:val="clear" w:color="auto" w:fill="auto"/>
          </w:tcPr>
          <w:p w:rsidR="003D6A0B" w:rsidRPr="003D6A0B" w:rsidRDefault="003D6A0B" w:rsidP="004707F5">
            <w:pPr>
              <w:ind w:left="142"/>
              <w:jc w:val="right"/>
              <w:rPr>
                <w:b/>
              </w:rPr>
            </w:pPr>
            <w:r w:rsidRPr="003D6A0B">
              <w:rPr>
                <w:b/>
              </w:rPr>
              <w:t>5.241.600</w:t>
            </w:r>
          </w:p>
        </w:tc>
      </w:tr>
      <w:tr w:rsidR="003D6A0B" w:rsidRPr="003D6A0B" w:rsidTr="004707F5">
        <w:tc>
          <w:tcPr>
            <w:tcW w:w="1344" w:type="pct"/>
            <w:shd w:val="clear" w:color="auto" w:fill="auto"/>
          </w:tcPr>
          <w:p w:rsidR="003D6A0B" w:rsidRPr="003D6A0B" w:rsidRDefault="003D6A0B" w:rsidP="004707F5">
            <w:pPr>
              <w:autoSpaceDE w:val="0"/>
              <w:autoSpaceDN w:val="0"/>
              <w:adjustRightInd w:val="0"/>
              <w:ind w:left="142"/>
              <w:jc w:val="right"/>
              <w:rPr>
                <w:color w:val="000000"/>
                <w:lang w:eastAsia="en-US"/>
              </w:rPr>
            </w:pPr>
            <w:r w:rsidRPr="003D6A0B">
              <w:rPr>
                <w:color w:val="000000"/>
                <w:lang w:eastAsia="en-US"/>
              </w:rPr>
              <w:t>½ temeljnog kapitala</w:t>
            </w:r>
          </w:p>
        </w:tc>
        <w:tc>
          <w:tcPr>
            <w:tcW w:w="896" w:type="pct"/>
            <w:shd w:val="clear" w:color="auto" w:fill="auto"/>
          </w:tcPr>
          <w:p w:rsidR="003D6A0B" w:rsidRPr="003D6A0B" w:rsidRDefault="003D6A0B" w:rsidP="004707F5">
            <w:pPr>
              <w:autoSpaceDE w:val="0"/>
              <w:autoSpaceDN w:val="0"/>
              <w:adjustRightInd w:val="0"/>
              <w:ind w:left="142"/>
              <w:jc w:val="right"/>
              <w:rPr>
                <w:color w:val="000000"/>
                <w:lang w:eastAsia="en-US"/>
              </w:rPr>
            </w:pPr>
            <w:r w:rsidRPr="003D6A0B">
              <w:rPr>
                <w:color w:val="000000"/>
                <w:lang w:eastAsia="en-US"/>
              </w:rPr>
              <w:t>2.620.800</w:t>
            </w:r>
          </w:p>
        </w:tc>
        <w:tc>
          <w:tcPr>
            <w:tcW w:w="969" w:type="pct"/>
            <w:shd w:val="clear" w:color="auto" w:fill="auto"/>
          </w:tcPr>
          <w:p w:rsidR="003D6A0B" w:rsidRPr="003D6A0B" w:rsidRDefault="003D6A0B" w:rsidP="004707F5">
            <w:pPr>
              <w:ind w:left="142"/>
              <w:jc w:val="right"/>
            </w:pPr>
            <w:r w:rsidRPr="003D6A0B">
              <w:t>2.620.800</w:t>
            </w:r>
          </w:p>
        </w:tc>
        <w:tc>
          <w:tcPr>
            <w:tcW w:w="896" w:type="pct"/>
            <w:shd w:val="clear" w:color="auto" w:fill="auto"/>
          </w:tcPr>
          <w:p w:rsidR="003D6A0B" w:rsidRPr="003D6A0B" w:rsidRDefault="003D6A0B" w:rsidP="004707F5">
            <w:pPr>
              <w:ind w:left="142"/>
              <w:jc w:val="right"/>
            </w:pPr>
            <w:r w:rsidRPr="003D6A0B">
              <w:t>2.620.800</w:t>
            </w:r>
          </w:p>
        </w:tc>
        <w:tc>
          <w:tcPr>
            <w:tcW w:w="895" w:type="pct"/>
            <w:shd w:val="clear" w:color="auto" w:fill="auto"/>
          </w:tcPr>
          <w:p w:rsidR="003D6A0B" w:rsidRPr="003D6A0B" w:rsidRDefault="003D6A0B" w:rsidP="004707F5">
            <w:pPr>
              <w:ind w:left="142"/>
              <w:jc w:val="right"/>
            </w:pPr>
            <w:r w:rsidRPr="003D6A0B">
              <w:t>2.620.800</w:t>
            </w:r>
          </w:p>
        </w:tc>
      </w:tr>
      <w:tr w:rsidR="003D6A0B" w:rsidRPr="003D6A0B" w:rsidTr="004707F5">
        <w:tc>
          <w:tcPr>
            <w:tcW w:w="1344" w:type="pct"/>
            <w:shd w:val="clear" w:color="auto" w:fill="auto"/>
          </w:tcPr>
          <w:p w:rsidR="003D6A0B" w:rsidRPr="003D6A0B" w:rsidRDefault="003D6A0B" w:rsidP="004707F5">
            <w:pPr>
              <w:autoSpaceDE w:val="0"/>
              <w:autoSpaceDN w:val="0"/>
              <w:adjustRightInd w:val="0"/>
              <w:ind w:left="142"/>
              <w:jc w:val="right"/>
              <w:rPr>
                <w:color w:val="000000"/>
                <w:lang w:eastAsia="en-US"/>
              </w:rPr>
            </w:pPr>
            <w:r w:rsidRPr="003D6A0B">
              <w:rPr>
                <w:color w:val="000000"/>
                <w:lang w:eastAsia="en-US"/>
              </w:rPr>
              <w:t>Preneseni gubitak</w:t>
            </w:r>
          </w:p>
        </w:tc>
        <w:tc>
          <w:tcPr>
            <w:tcW w:w="896" w:type="pct"/>
            <w:shd w:val="clear" w:color="auto" w:fill="auto"/>
          </w:tcPr>
          <w:p w:rsidR="003D6A0B" w:rsidRPr="003D6A0B" w:rsidRDefault="003D6A0B" w:rsidP="004707F5">
            <w:pPr>
              <w:autoSpaceDE w:val="0"/>
              <w:autoSpaceDN w:val="0"/>
              <w:adjustRightInd w:val="0"/>
              <w:ind w:left="142"/>
              <w:jc w:val="right"/>
              <w:rPr>
                <w:color w:val="000000"/>
                <w:lang w:eastAsia="en-US"/>
              </w:rPr>
            </w:pPr>
            <w:r w:rsidRPr="003D6A0B">
              <w:rPr>
                <w:color w:val="000000"/>
                <w:lang w:eastAsia="en-US"/>
              </w:rPr>
              <w:t>-1.868.919</w:t>
            </w:r>
          </w:p>
        </w:tc>
        <w:tc>
          <w:tcPr>
            <w:tcW w:w="969" w:type="pct"/>
            <w:shd w:val="clear" w:color="auto" w:fill="auto"/>
          </w:tcPr>
          <w:p w:rsidR="003D6A0B" w:rsidRPr="003D6A0B" w:rsidRDefault="003D6A0B" w:rsidP="004707F5">
            <w:pPr>
              <w:autoSpaceDE w:val="0"/>
              <w:autoSpaceDN w:val="0"/>
              <w:adjustRightInd w:val="0"/>
              <w:ind w:left="142"/>
              <w:jc w:val="right"/>
              <w:rPr>
                <w:color w:val="000000"/>
                <w:lang w:eastAsia="en-US"/>
              </w:rPr>
            </w:pPr>
            <w:r w:rsidRPr="003D6A0B">
              <w:rPr>
                <w:color w:val="000000"/>
                <w:lang w:eastAsia="en-US"/>
              </w:rPr>
              <w:t>-1.867.916</w:t>
            </w:r>
          </w:p>
        </w:tc>
        <w:tc>
          <w:tcPr>
            <w:tcW w:w="896" w:type="pct"/>
            <w:shd w:val="clear" w:color="auto" w:fill="auto"/>
          </w:tcPr>
          <w:p w:rsidR="003D6A0B" w:rsidRPr="003D6A0B" w:rsidRDefault="003D6A0B" w:rsidP="004707F5">
            <w:pPr>
              <w:autoSpaceDE w:val="0"/>
              <w:autoSpaceDN w:val="0"/>
              <w:adjustRightInd w:val="0"/>
              <w:ind w:left="142"/>
              <w:jc w:val="right"/>
              <w:rPr>
                <w:color w:val="000000"/>
                <w:lang w:eastAsia="en-US"/>
              </w:rPr>
            </w:pPr>
            <w:r w:rsidRPr="003D6A0B">
              <w:rPr>
                <w:color w:val="000000"/>
                <w:lang w:eastAsia="en-US"/>
              </w:rPr>
              <w:t>-1.918.493</w:t>
            </w:r>
          </w:p>
        </w:tc>
        <w:tc>
          <w:tcPr>
            <w:tcW w:w="895" w:type="pct"/>
            <w:shd w:val="clear" w:color="auto" w:fill="auto"/>
          </w:tcPr>
          <w:p w:rsidR="003D6A0B" w:rsidRPr="003D6A0B" w:rsidRDefault="003D6A0B" w:rsidP="004707F5">
            <w:pPr>
              <w:autoSpaceDE w:val="0"/>
              <w:autoSpaceDN w:val="0"/>
              <w:adjustRightInd w:val="0"/>
              <w:ind w:left="142"/>
              <w:jc w:val="right"/>
              <w:rPr>
                <w:color w:val="000000"/>
                <w:lang w:eastAsia="en-US"/>
              </w:rPr>
            </w:pPr>
            <w:r w:rsidRPr="003D6A0B">
              <w:rPr>
                <w:color w:val="000000"/>
                <w:lang w:eastAsia="en-US"/>
              </w:rPr>
              <w:t>-1.890.080</w:t>
            </w:r>
          </w:p>
        </w:tc>
      </w:tr>
      <w:tr w:rsidR="003D6A0B" w:rsidRPr="003D6A0B" w:rsidTr="004707F5">
        <w:tc>
          <w:tcPr>
            <w:tcW w:w="1344" w:type="pct"/>
            <w:shd w:val="clear" w:color="auto" w:fill="auto"/>
          </w:tcPr>
          <w:p w:rsidR="003D6A0B" w:rsidRPr="003D6A0B" w:rsidRDefault="003D6A0B" w:rsidP="004707F5">
            <w:pPr>
              <w:autoSpaceDE w:val="0"/>
              <w:autoSpaceDN w:val="0"/>
              <w:adjustRightInd w:val="0"/>
              <w:ind w:left="142"/>
              <w:jc w:val="right"/>
              <w:rPr>
                <w:color w:val="000000"/>
                <w:lang w:eastAsia="en-US"/>
              </w:rPr>
            </w:pPr>
            <w:r w:rsidRPr="003D6A0B">
              <w:rPr>
                <w:color w:val="000000"/>
                <w:lang w:eastAsia="en-US"/>
              </w:rPr>
              <w:t>Dobit/gubitak</w:t>
            </w:r>
          </w:p>
        </w:tc>
        <w:tc>
          <w:tcPr>
            <w:tcW w:w="896" w:type="pct"/>
            <w:shd w:val="clear" w:color="auto" w:fill="auto"/>
          </w:tcPr>
          <w:p w:rsidR="003D6A0B" w:rsidRPr="003D6A0B" w:rsidRDefault="003D6A0B" w:rsidP="004707F5">
            <w:pPr>
              <w:autoSpaceDE w:val="0"/>
              <w:autoSpaceDN w:val="0"/>
              <w:adjustRightInd w:val="0"/>
              <w:ind w:left="142"/>
              <w:jc w:val="right"/>
              <w:rPr>
                <w:color w:val="000000"/>
                <w:lang w:eastAsia="en-US"/>
              </w:rPr>
            </w:pPr>
            <w:r w:rsidRPr="003D6A0B">
              <w:rPr>
                <w:color w:val="000000"/>
                <w:lang w:eastAsia="en-US"/>
              </w:rPr>
              <w:t>1.003</w:t>
            </w:r>
          </w:p>
        </w:tc>
        <w:tc>
          <w:tcPr>
            <w:tcW w:w="969" w:type="pct"/>
            <w:shd w:val="clear" w:color="auto" w:fill="auto"/>
          </w:tcPr>
          <w:p w:rsidR="003D6A0B" w:rsidRPr="003D6A0B" w:rsidRDefault="003D6A0B" w:rsidP="004707F5">
            <w:pPr>
              <w:autoSpaceDE w:val="0"/>
              <w:autoSpaceDN w:val="0"/>
              <w:adjustRightInd w:val="0"/>
              <w:ind w:left="142"/>
              <w:jc w:val="right"/>
              <w:rPr>
                <w:color w:val="000000"/>
                <w:lang w:eastAsia="en-US"/>
              </w:rPr>
            </w:pPr>
            <w:r w:rsidRPr="003D6A0B">
              <w:rPr>
                <w:color w:val="000000"/>
                <w:lang w:eastAsia="en-US"/>
              </w:rPr>
              <w:t>-50.577</w:t>
            </w:r>
          </w:p>
        </w:tc>
        <w:tc>
          <w:tcPr>
            <w:tcW w:w="896" w:type="pct"/>
            <w:shd w:val="clear" w:color="auto" w:fill="auto"/>
          </w:tcPr>
          <w:p w:rsidR="003D6A0B" w:rsidRPr="003D6A0B" w:rsidRDefault="003D6A0B" w:rsidP="004707F5">
            <w:pPr>
              <w:autoSpaceDE w:val="0"/>
              <w:autoSpaceDN w:val="0"/>
              <w:adjustRightInd w:val="0"/>
              <w:ind w:left="142"/>
              <w:jc w:val="right"/>
              <w:rPr>
                <w:color w:val="000000"/>
                <w:lang w:eastAsia="en-US"/>
              </w:rPr>
            </w:pPr>
            <w:r w:rsidRPr="003D6A0B">
              <w:rPr>
                <w:color w:val="000000"/>
                <w:lang w:eastAsia="en-US"/>
              </w:rPr>
              <w:t>28.413</w:t>
            </w:r>
          </w:p>
        </w:tc>
        <w:tc>
          <w:tcPr>
            <w:tcW w:w="895" w:type="pct"/>
            <w:shd w:val="clear" w:color="auto" w:fill="auto"/>
          </w:tcPr>
          <w:p w:rsidR="003D6A0B" w:rsidRPr="003D6A0B" w:rsidRDefault="003D6A0B" w:rsidP="004707F5">
            <w:pPr>
              <w:autoSpaceDE w:val="0"/>
              <w:autoSpaceDN w:val="0"/>
              <w:adjustRightInd w:val="0"/>
              <w:ind w:left="142"/>
              <w:jc w:val="right"/>
              <w:rPr>
                <w:color w:val="000000"/>
                <w:lang w:eastAsia="en-US"/>
              </w:rPr>
            </w:pPr>
            <w:r w:rsidRPr="003D6A0B">
              <w:rPr>
                <w:color w:val="000000"/>
                <w:lang w:eastAsia="en-US"/>
              </w:rPr>
              <w:t>-53.389</w:t>
            </w:r>
          </w:p>
        </w:tc>
      </w:tr>
    </w:tbl>
    <w:p w:rsidR="003D6A0B" w:rsidRPr="003D6A0B" w:rsidRDefault="003D6A0B" w:rsidP="003D6A0B">
      <w:pPr>
        <w:autoSpaceDE w:val="0"/>
        <w:autoSpaceDN w:val="0"/>
        <w:adjustRightInd w:val="0"/>
        <w:ind w:left="142"/>
        <w:jc w:val="both"/>
        <w:rPr>
          <w:color w:val="000000"/>
          <w:lang w:eastAsia="en-US"/>
        </w:rPr>
      </w:pPr>
    </w:p>
    <w:p w:rsidR="003D6A0B" w:rsidRPr="003D6A0B" w:rsidRDefault="003D6A0B" w:rsidP="003D6A0B">
      <w:pPr>
        <w:autoSpaceDE w:val="0"/>
        <w:autoSpaceDN w:val="0"/>
        <w:adjustRightInd w:val="0"/>
        <w:ind w:left="142"/>
        <w:jc w:val="both"/>
        <w:rPr>
          <w:color w:val="000000"/>
          <w:lang w:eastAsia="en-US"/>
        </w:rPr>
      </w:pPr>
      <w:r w:rsidRPr="003D6A0B">
        <w:rPr>
          <w:color w:val="000000"/>
          <w:lang w:eastAsia="en-US"/>
        </w:rPr>
        <w:t>U Prikazu 2. raspoređen je ukupni temeljni kapital na sve vlasnike Zračne luke Osijek d.o.o., a prema njihovom udjelu te u istim omjerima  preneseni gubici i raspored dobiti odnosno gubitaka.</w:t>
      </w:r>
    </w:p>
    <w:p w:rsidR="003D6A0B" w:rsidRPr="003D6A0B" w:rsidRDefault="003D6A0B" w:rsidP="003D6A0B">
      <w:pPr>
        <w:autoSpaceDE w:val="0"/>
        <w:autoSpaceDN w:val="0"/>
        <w:adjustRightInd w:val="0"/>
        <w:ind w:left="142"/>
        <w:jc w:val="both"/>
        <w:rPr>
          <w:color w:val="000000"/>
          <w:lang w:eastAsia="en-US"/>
        </w:rPr>
      </w:pPr>
      <w:r w:rsidRPr="003D6A0B">
        <w:rPr>
          <w:color w:val="000000"/>
          <w:lang w:eastAsia="en-US"/>
        </w:rPr>
        <w:t>U promatranom razdoblju od 2014. -2017. godine, preneseni gubitci Zračne luke Osijek d.o.o. su ispod ½ temeljnog kapitala članova Društva.</w:t>
      </w:r>
    </w:p>
    <w:p w:rsidR="003D6A0B" w:rsidRPr="003D6A0B" w:rsidRDefault="003D6A0B" w:rsidP="003D6A0B">
      <w:pPr>
        <w:autoSpaceDE w:val="0"/>
        <w:autoSpaceDN w:val="0"/>
        <w:adjustRightInd w:val="0"/>
        <w:ind w:left="142"/>
        <w:rPr>
          <w:color w:val="000000"/>
          <w:lang w:eastAsia="en-US"/>
        </w:rPr>
      </w:pPr>
    </w:p>
    <w:p w:rsidR="003D6A0B" w:rsidRPr="003D6A0B" w:rsidRDefault="003D6A0B" w:rsidP="003D6A0B">
      <w:pPr>
        <w:numPr>
          <w:ilvl w:val="0"/>
          <w:numId w:val="5"/>
        </w:numPr>
        <w:autoSpaceDE w:val="0"/>
        <w:autoSpaceDN w:val="0"/>
        <w:adjustRightInd w:val="0"/>
        <w:ind w:left="142" w:firstLine="0"/>
        <w:jc w:val="both"/>
        <w:rPr>
          <w:color w:val="000000"/>
          <w:lang w:eastAsia="en-US"/>
        </w:rPr>
      </w:pPr>
      <w:r w:rsidRPr="003D6A0B">
        <w:rPr>
          <w:color w:val="000000"/>
          <w:lang w:eastAsia="en-US"/>
        </w:rPr>
        <w:t>ako se nad poduzetnikom provodi cjelokupni postupak nesolventnosti ili on ispunjava kriterije u skladu s nacionalnim pravom da se nad njim provede cjelokupni postupak nesolventnosti na zahtjev vjerovnika.</w:t>
      </w:r>
      <w:r w:rsidRPr="003D6A0B">
        <w:rPr>
          <w:color w:val="FF0000"/>
          <w:lang w:eastAsia="en-US"/>
        </w:rPr>
        <w:t xml:space="preserve"> </w:t>
      </w:r>
    </w:p>
    <w:p w:rsidR="003D6A0B" w:rsidRPr="003D6A0B" w:rsidRDefault="003D6A0B" w:rsidP="003D6A0B">
      <w:pPr>
        <w:autoSpaceDE w:val="0"/>
        <w:autoSpaceDN w:val="0"/>
        <w:adjustRightInd w:val="0"/>
        <w:ind w:left="142"/>
        <w:jc w:val="both"/>
        <w:rPr>
          <w:color w:val="000000"/>
          <w:lang w:eastAsia="en-US"/>
        </w:rPr>
      </w:pPr>
    </w:p>
    <w:p w:rsidR="003D6A0B" w:rsidRPr="003D6A0B" w:rsidRDefault="003D6A0B" w:rsidP="003D6A0B">
      <w:pPr>
        <w:autoSpaceDE w:val="0"/>
        <w:autoSpaceDN w:val="0"/>
        <w:adjustRightInd w:val="0"/>
        <w:ind w:left="142"/>
        <w:jc w:val="both"/>
        <w:rPr>
          <w:color w:val="000000"/>
          <w:lang w:eastAsia="en-US"/>
        </w:rPr>
      </w:pPr>
      <w:r w:rsidRPr="003D6A0B">
        <w:rPr>
          <w:color w:val="000000"/>
          <w:lang w:eastAsia="en-US"/>
        </w:rPr>
        <w:t xml:space="preserve">Zračna luka Osijek d.o.o. nema blokiran žiro račun, plaće prema radnicima su redovno isplaćivane, nema duga prema poreznoj upravi te nemamo saznanja da je pokrenut postupak nesolventnosti na zahtjev vjerovnika. </w:t>
      </w:r>
    </w:p>
    <w:p w:rsidR="003D6A0B" w:rsidRPr="003D6A0B" w:rsidRDefault="003D6A0B" w:rsidP="003D6A0B">
      <w:pPr>
        <w:autoSpaceDE w:val="0"/>
        <w:autoSpaceDN w:val="0"/>
        <w:adjustRightInd w:val="0"/>
        <w:ind w:left="142"/>
        <w:jc w:val="both"/>
        <w:rPr>
          <w:color w:val="000000"/>
          <w:lang w:eastAsia="en-US"/>
        </w:rPr>
      </w:pPr>
    </w:p>
    <w:p w:rsidR="003D6A0B" w:rsidRPr="003D6A0B" w:rsidRDefault="003D6A0B" w:rsidP="003D6A0B">
      <w:pPr>
        <w:autoSpaceDE w:val="0"/>
        <w:autoSpaceDN w:val="0"/>
        <w:adjustRightInd w:val="0"/>
        <w:ind w:left="142"/>
        <w:jc w:val="both"/>
        <w:rPr>
          <w:b/>
          <w:color w:val="000000"/>
          <w:lang w:eastAsia="en-US"/>
        </w:rPr>
      </w:pPr>
      <w:r w:rsidRPr="003D6A0B">
        <w:rPr>
          <w:b/>
          <w:color w:val="000000"/>
          <w:lang w:eastAsia="en-US"/>
        </w:rPr>
        <w:t>Slijedom navedenog, razvidno je da nije ispunjen niti jedan uvjet iz Smjernica te stoga Ministarstvo mora, prometa i infrastrukture smatra da Zračna luka Osijek d.o.o. nije poduzetnik u teškoćama, sukladno Smjernicama.</w:t>
      </w:r>
    </w:p>
    <w:p w:rsidR="003D6A0B" w:rsidRPr="003D6A0B" w:rsidRDefault="003D6A0B" w:rsidP="003D6A0B">
      <w:pPr>
        <w:autoSpaceDE w:val="0"/>
        <w:autoSpaceDN w:val="0"/>
        <w:adjustRightInd w:val="0"/>
        <w:ind w:left="142"/>
        <w:jc w:val="both"/>
        <w:rPr>
          <w:color w:val="000000"/>
          <w:lang w:eastAsia="en-US"/>
        </w:rPr>
      </w:pPr>
    </w:p>
    <w:p w:rsidR="003D6A0B" w:rsidRPr="003D6A0B" w:rsidRDefault="003D6A0B" w:rsidP="003D6A0B">
      <w:pPr>
        <w:ind w:left="142"/>
        <w:jc w:val="both"/>
      </w:pPr>
      <w:r w:rsidRPr="003D6A0B">
        <w:t xml:space="preserve">Nadalje, sukladno s odredbama članka 35. Zakona o izvršavanju Državnog proračuna Republike Hrvatske za 2019. godinu, a koji se odnose na temelje donošenja prijedloga </w:t>
      </w:r>
      <w:r w:rsidRPr="003D6A0B">
        <w:lastRenderedPageBreak/>
        <w:t xml:space="preserve">dodjele jamstva, bonitet tražitelja, ocjenu stanja zaduženosti, efekte novog zaduženja na mogućnost razvoja i likvidnosti te stručno mišljenje i jasno opredjeljenje prema odobrenju predloženog jamstva, Ministarstvo mora, prometa i infrastrukture očitovalo se kako slijedi:  </w:t>
      </w:r>
    </w:p>
    <w:p w:rsidR="003D6A0B" w:rsidRPr="003D6A0B" w:rsidRDefault="003D6A0B" w:rsidP="003D6A0B">
      <w:pPr>
        <w:ind w:left="142"/>
        <w:jc w:val="both"/>
      </w:pPr>
    </w:p>
    <w:p w:rsidR="003D6A0B" w:rsidRPr="003D6A0B" w:rsidRDefault="003D6A0B" w:rsidP="003D6A0B">
      <w:pPr>
        <w:autoSpaceDE w:val="0"/>
        <w:autoSpaceDN w:val="0"/>
        <w:adjustRightInd w:val="0"/>
        <w:ind w:left="142" w:right="4"/>
        <w:jc w:val="both"/>
      </w:pPr>
      <w:r w:rsidRPr="003D6A0B">
        <w:rPr>
          <w:b/>
          <w:lang w:eastAsia="en-US"/>
        </w:rPr>
        <w:t>Donošenje prijedloga dodjele jamstva temelji se:</w:t>
      </w:r>
      <w:r w:rsidRPr="003D6A0B">
        <w:rPr>
          <w:lang w:eastAsia="en-US"/>
        </w:rPr>
        <w:t xml:space="preserve"> n</w:t>
      </w:r>
      <w:r w:rsidRPr="003D6A0B">
        <w:t>a članku 80. stavku 1. Zakona o proračunu („Narodne novine“, broj 87/2008 136/2012 i 15/2015) i članku 35. Zakona o izvršavanju Državnog proračuna Republike Hrvatske za 2019. godinu („Narodne novine“, broj 113/2018).</w:t>
      </w:r>
    </w:p>
    <w:p w:rsidR="003D6A0B" w:rsidRPr="003D6A0B" w:rsidRDefault="003D6A0B" w:rsidP="003D6A0B">
      <w:pPr>
        <w:autoSpaceDE w:val="0"/>
        <w:autoSpaceDN w:val="0"/>
        <w:adjustRightInd w:val="0"/>
        <w:ind w:left="142" w:right="4"/>
        <w:jc w:val="both"/>
      </w:pPr>
    </w:p>
    <w:p w:rsidR="003D6A0B" w:rsidRPr="003D6A0B" w:rsidRDefault="003D6A0B" w:rsidP="003D6A0B">
      <w:pPr>
        <w:spacing w:before="60"/>
        <w:ind w:left="142"/>
        <w:jc w:val="both"/>
        <w:rPr>
          <w:bCs/>
        </w:rPr>
      </w:pPr>
      <w:r w:rsidRPr="003D6A0B">
        <w:t>Financijska sredstva osigurana putem ovoga kredita bit će korištena isključivo u svrhu</w:t>
      </w:r>
      <w:r w:rsidRPr="003D6A0B">
        <w:rPr>
          <w:bCs/>
        </w:rPr>
        <w:t xml:space="preserve"> izmirenja dospjelih kreditnih i drugih obveza sukladno Planu poslovanja Zračne luke Osijek d.o.o. za 2019. godinu i to za zatvaranje obveza navedenih u Prilogu, a koji je sastavni dio ove Odluke.</w:t>
      </w:r>
    </w:p>
    <w:p w:rsidR="003D6A0B" w:rsidRPr="003D6A0B" w:rsidRDefault="003D6A0B" w:rsidP="003D6A0B">
      <w:pPr>
        <w:spacing w:before="60"/>
        <w:ind w:left="142"/>
        <w:jc w:val="both"/>
        <w:rPr>
          <w:bCs/>
        </w:rPr>
      </w:pPr>
    </w:p>
    <w:p w:rsidR="003D6A0B" w:rsidRPr="003D6A0B" w:rsidRDefault="003D6A0B" w:rsidP="003D6A0B">
      <w:pPr>
        <w:spacing w:before="60"/>
        <w:ind w:left="142"/>
        <w:jc w:val="both"/>
        <w:rPr>
          <w:bCs/>
          <w:lang w:eastAsia="en-US"/>
        </w:rPr>
      </w:pPr>
      <w:r w:rsidRPr="003D6A0B">
        <w:t>Stoga je Ministarstvo mora, prometa i infrastrukture predložilo da se u samom prijedlogu odluke o jamstvu navede  kako će Zračna luka Osijek d.o.o., sredstva kredita koristiti, prema popisu u Prilogu te kako je</w:t>
      </w:r>
      <w:r w:rsidRPr="003D6A0B">
        <w:rPr>
          <w:bCs/>
        </w:rPr>
        <w:t xml:space="preserve"> Zračna luka Osijek, prema </w:t>
      </w:r>
      <w:r w:rsidRPr="003D6A0B">
        <w:rPr>
          <w:bCs/>
          <w:lang w:eastAsia="en-US"/>
        </w:rPr>
        <w:t xml:space="preserve">Nacrtu Ugovora o kreditu, obvezna </w:t>
      </w:r>
      <w:r w:rsidRPr="003D6A0B">
        <w:rPr>
          <w:bCs/>
        </w:rPr>
        <w:t>Hrvatskoj poštanskoj banci d.d.</w:t>
      </w:r>
      <w:r w:rsidRPr="003D6A0B">
        <w:rPr>
          <w:bCs/>
          <w:lang w:eastAsia="en-US"/>
        </w:rPr>
        <w:t xml:space="preserve">, redovito dostavljati i dokaz da je namjenski trošila sredstva kredita, a što je Ministarstvo financija prihvatilo. </w:t>
      </w:r>
    </w:p>
    <w:p w:rsidR="003D6A0B" w:rsidRPr="003D6A0B" w:rsidRDefault="003D6A0B" w:rsidP="003D6A0B">
      <w:pPr>
        <w:spacing w:before="60"/>
        <w:ind w:left="142"/>
        <w:jc w:val="both"/>
        <w:rPr>
          <w:bCs/>
          <w:lang w:eastAsia="en-US"/>
        </w:rPr>
      </w:pPr>
    </w:p>
    <w:p w:rsidR="003D6A0B" w:rsidRPr="003D6A0B" w:rsidRDefault="003D6A0B" w:rsidP="003D6A0B">
      <w:pPr>
        <w:ind w:left="142" w:right="22" w:firstLine="708"/>
        <w:jc w:val="both"/>
        <w:rPr>
          <w:bCs/>
          <w:lang w:eastAsia="en-US"/>
        </w:rPr>
      </w:pPr>
      <w:r w:rsidRPr="003D6A0B">
        <w:rPr>
          <w:bCs/>
        </w:rPr>
        <w:t>Nadalje, imajući u vidu da se izdavanje državnog jamstva temelji na članku 3.2. Obavijesti Komisije o primjeni članka 87. i 88. Ugovora o Europskoj zajednici u području državnih potpora u obliku jamstava (u daljnjem tekstu: Obavijest Komisije), kojim se reguliraju uvjeti za izdavanje pojedinačnih državnih jamstava koja se ne smatraju državnom potporom te kojim je određeno da je jedan od uvjeta da korisnik kredita za izdano jamstvo plaća tržišnu oblikovanu premiju/proviziju, u predloženoj Odluci o davanju državnog jamstva u korist Hrvatske poštanske banke d.d. za kreditno zaduženje društva Zračna luka Osijek d.o.o., radi servisiranja dospjelih kreditnih i drugih obveza sukladno Planu poslovanja Zračne luke Osijek d.o.o. za 2018. godinu, točkom V. određeno da je k</w:t>
      </w:r>
      <w:r w:rsidRPr="003D6A0B">
        <w:rPr>
          <w:bCs/>
          <w:lang w:eastAsia="en-US"/>
        </w:rPr>
        <w:t>orisnik kredita obvezan, sukladno članku 35. Zakona o izvršavanju Državnog proračuna Republike Hrvatske za 2019. godinu (Narodne novine, broj 113/2018), te sukladno točci 1. Upute o visini premije za izdana državna jamstva, klasa: 441-01/17-01/08, urbroj: 513-05-03-17-7 od 30. listopada 2017. godine, uplatiti proviziju u iznosu od 0,5% godišnje, odnosno 0,125% kvartalno na iznos koji se garantira na početku svakog kvartala.</w:t>
      </w:r>
    </w:p>
    <w:p w:rsidR="003D6A0B" w:rsidRPr="003D6A0B" w:rsidRDefault="003D6A0B" w:rsidP="003D6A0B">
      <w:pPr>
        <w:tabs>
          <w:tab w:val="left" w:pos="0"/>
        </w:tabs>
        <w:autoSpaceDE w:val="0"/>
        <w:autoSpaceDN w:val="0"/>
        <w:adjustRightInd w:val="0"/>
        <w:jc w:val="both"/>
        <w:rPr>
          <w:bCs/>
          <w:lang w:eastAsia="en-US"/>
        </w:rPr>
      </w:pPr>
    </w:p>
    <w:p w:rsidR="003D6A0B" w:rsidRPr="003D6A0B" w:rsidRDefault="003D6A0B" w:rsidP="003D6A0B">
      <w:pPr>
        <w:tabs>
          <w:tab w:val="left" w:pos="142"/>
        </w:tabs>
        <w:autoSpaceDE w:val="0"/>
        <w:autoSpaceDN w:val="0"/>
        <w:adjustRightInd w:val="0"/>
        <w:ind w:left="142" w:hanging="142"/>
        <w:jc w:val="both"/>
        <w:rPr>
          <w:color w:val="000000"/>
          <w:lang w:eastAsia="en-US"/>
        </w:rPr>
      </w:pPr>
      <w:r w:rsidRPr="003D6A0B">
        <w:rPr>
          <w:color w:val="000000"/>
          <w:lang w:eastAsia="en-US"/>
        </w:rPr>
        <w:t xml:space="preserve">  Osim toga dostavljen je i dopis Hrvatske poštanske banke d.d. (Ur. Br.: E2312000-1611/2018-LB) od 16. studenog 2018. godine, iz kojeg u bitnome proizlazi kako trenutno potvrđeni interni rejting klijenta Zračna luka Osijek d.o.o. je VII. (sedam) te da kamatna stopa koja će se ugovoriti po dugoročnom kreditu odgovara komercijalnim uvjetima koje poslovne banke trenutno nude na tržištu kao i da se isti kredit planira realizirati u okviru programa kreditiranja Hrvatske banke za obnovu i razvitak i to van režima državnih potpora.  </w:t>
      </w:r>
    </w:p>
    <w:p w:rsidR="003D6A0B" w:rsidRPr="003D6A0B" w:rsidRDefault="003D6A0B" w:rsidP="003D6A0B">
      <w:pPr>
        <w:ind w:right="22"/>
      </w:pPr>
    </w:p>
    <w:p w:rsidR="003D6A0B" w:rsidRPr="003D6A0B" w:rsidRDefault="003D6A0B" w:rsidP="003D6A0B">
      <w:pPr>
        <w:autoSpaceDE w:val="0"/>
        <w:autoSpaceDN w:val="0"/>
        <w:adjustRightInd w:val="0"/>
        <w:ind w:left="142" w:right="4"/>
        <w:jc w:val="both"/>
        <w:rPr>
          <w:b/>
          <w:color w:val="000000"/>
          <w:lang w:eastAsia="en-US"/>
        </w:rPr>
      </w:pPr>
      <w:r w:rsidRPr="003D6A0B">
        <w:rPr>
          <w:b/>
          <w:color w:val="000000"/>
          <w:lang w:eastAsia="en-US"/>
        </w:rPr>
        <w:t>Bonitet tražitelja:</w:t>
      </w:r>
    </w:p>
    <w:p w:rsidR="003D6A0B" w:rsidRPr="003D6A0B" w:rsidRDefault="003D6A0B" w:rsidP="003D6A0B">
      <w:pPr>
        <w:autoSpaceDE w:val="0"/>
        <w:autoSpaceDN w:val="0"/>
        <w:adjustRightInd w:val="0"/>
        <w:ind w:left="142" w:right="4"/>
        <w:jc w:val="both"/>
        <w:rPr>
          <w:color w:val="000000"/>
          <w:lang w:eastAsia="en-US"/>
        </w:rPr>
      </w:pPr>
    </w:p>
    <w:p w:rsidR="003D6A0B" w:rsidRPr="003D6A0B" w:rsidRDefault="003D6A0B" w:rsidP="003D6A0B">
      <w:pPr>
        <w:autoSpaceDE w:val="0"/>
        <w:autoSpaceDN w:val="0"/>
        <w:adjustRightInd w:val="0"/>
        <w:ind w:left="142" w:right="4"/>
        <w:jc w:val="both"/>
        <w:rPr>
          <w:color w:val="000000"/>
          <w:lang w:eastAsia="en-US"/>
        </w:rPr>
      </w:pPr>
      <w:r w:rsidRPr="003D6A0B">
        <w:rPr>
          <w:color w:val="000000"/>
          <w:lang w:eastAsia="en-US"/>
        </w:rPr>
        <w:t xml:space="preserve">Iz dostavljene dokumentacije od strane Zračne luke Osijek d.o.o. u bitnome proizlazi kako prema zaprimljenim Obrascima o solventnosti na dan 13. studeni 2018. godine od poslovnih banaka: Zagrebačka banka; Addiko Bank i Privredna banka Zagreb (preslike obrazaca dostavljamo u privitku), Zračna luka Osijek d.o.o. nema evidentiranih nepodmirenih obveza, da nije bilo neprekidne blokade transakcijskih računa, da nije bilo evidentiranih </w:t>
      </w:r>
      <w:r w:rsidRPr="003D6A0B">
        <w:rPr>
          <w:color w:val="000000"/>
          <w:lang w:eastAsia="en-US"/>
        </w:rPr>
        <w:lastRenderedPageBreak/>
        <w:t xml:space="preserve">nepodmirenih obveza kao ni evidentiranih naloga za plaćanje za čije izvršenje nema pokrića na transakcijskom računu. Prema dostavljenoj Potvrdi od Ministarstva financija – Porezna uprava, Područni ured Osijek (Klasa: 034-04/2018-001/08987; Urbroj: 513-007-14-01-2018-01) od 15. studenog 2018. godine (presliku dostavljamo u privitku), Zračna luka Osijek d.o.o. na dan 15.11.2018. godine, nema duga po osnovi javnih davanja o kojima službenu evidenciju vodi Porezna uprava.  </w:t>
      </w:r>
    </w:p>
    <w:p w:rsidR="003D6A0B" w:rsidRPr="003D6A0B" w:rsidRDefault="003D6A0B" w:rsidP="003D6A0B">
      <w:pPr>
        <w:autoSpaceDE w:val="0"/>
        <w:autoSpaceDN w:val="0"/>
        <w:adjustRightInd w:val="0"/>
        <w:ind w:left="142" w:right="4"/>
        <w:jc w:val="both"/>
        <w:rPr>
          <w:b/>
          <w:color w:val="000000"/>
          <w:lang w:eastAsia="en-US"/>
        </w:rPr>
      </w:pPr>
    </w:p>
    <w:p w:rsidR="003D6A0B" w:rsidRPr="003D6A0B" w:rsidRDefault="003D6A0B" w:rsidP="003D6A0B">
      <w:pPr>
        <w:autoSpaceDE w:val="0"/>
        <w:autoSpaceDN w:val="0"/>
        <w:adjustRightInd w:val="0"/>
        <w:ind w:left="142" w:right="4"/>
        <w:jc w:val="both"/>
        <w:rPr>
          <w:b/>
          <w:color w:val="000000"/>
          <w:lang w:eastAsia="en-US"/>
        </w:rPr>
      </w:pPr>
      <w:r w:rsidRPr="003D6A0B">
        <w:rPr>
          <w:b/>
          <w:color w:val="000000"/>
          <w:lang w:eastAsia="en-US"/>
        </w:rPr>
        <w:t>Ocjena stanja zaduženosti:</w:t>
      </w:r>
    </w:p>
    <w:p w:rsidR="003D6A0B" w:rsidRPr="003D6A0B" w:rsidRDefault="003D6A0B" w:rsidP="003D6A0B">
      <w:pPr>
        <w:autoSpaceDE w:val="0"/>
        <w:autoSpaceDN w:val="0"/>
        <w:adjustRightInd w:val="0"/>
        <w:ind w:left="142" w:right="4"/>
        <w:jc w:val="both"/>
        <w:rPr>
          <w:b/>
          <w:color w:val="000000"/>
          <w:lang w:eastAsia="en-US"/>
        </w:rPr>
      </w:pPr>
    </w:p>
    <w:p w:rsidR="003D6A0B" w:rsidRPr="003D6A0B" w:rsidRDefault="003D6A0B" w:rsidP="003D6A0B">
      <w:pPr>
        <w:spacing w:after="120"/>
        <w:ind w:left="142"/>
        <w:contextualSpacing/>
        <w:jc w:val="both"/>
        <w:rPr>
          <w:bCs/>
          <w:lang w:eastAsia="en-US"/>
        </w:rPr>
      </w:pPr>
      <w:r w:rsidRPr="003D6A0B">
        <w:t xml:space="preserve">Revidirani godišnji financijski izvještaji Zračne luke Osijek d.o.o. za 2017. godinu pokazuju kako Zračna luka Osijek d.o.o. ima previsok dug, a koji se u najznačajnijem dijelu  odnosi na kratkoročne obveze koje su i izazvale trenutne negativne poslovne okolnosti.  </w:t>
      </w:r>
      <w:r w:rsidRPr="003D6A0B">
        <w:rPr>
          <w:bCs/>
          <w:lang w:eastAsia="en-US"/>
        </w:rPr>
        <w:t xml:space="preserve">Zračna luka Osijek d.o.o., osim što ima previsok dug, ima i izrazito nepovoljnu strukturu duga pri čemu je 21% duga dugoročna obveza dok je čak 79% duga kratkoročna obveza. Upravo zbog te izrazito nepovoljne strukture duga, Zračna luka Osijek d.o.o. planirala je kroz Plan poslovanja za 2018. godinu realizirati dugoročni kredit, i to prvenstveno kako bi svoje kratkoročne obveze zatvorila s jednom dugoročnom obvezom te na taj način stvorila uvjete za lakše servisiranje svojih ukupnih obveza i samim time promijenila nepovoljnu strukturu ukupnog duga. </w:t>
      </w:r>
    </w:p>
    <w:p w:rsidR="003D6A0B" w:rsidRPr="003D6A0B" w:rsidRDefault="003D6A0B" w:rsidP="003D6A0B">
      <w:pPr>
        <w:spacing w:after="120"/>
        <w:ind w:left="142"/>
        <w:contextualSpacing/>
        <w:jc w:val="both"/>
        <w:rPr>
          <w:bCs/>
          <w:lang w:eastAsia="en-US"/>
        </w:rPr>
      </w:pPr>
    </w:p>
    <w:p w:rsidR="003D6A0B" w:rsidRPr="003D6A0B" w:rsidRDefault="003D6A0B" w:rsidP="003D6A0B">
      <w:pPr>
        <w:autoSpaceDE w:val="0"/>
        <w:autoSpaceDN w:val="0"/>
        <w:adjustRightInd w:val="0"/>
        <w:ind w:left="142" w:right="4"/>
        <w:jc w:val="both"/>
        <w:rPr>
          <w:b/>
          <w:color w:val="000000"/>
          <w:lang w:eastAsia="en-US"/>
        </w:rPr>
      </w:pPr>
      <w:r w:rsidRPr="003D6A0B">
        <w:rPr>
          <w:b/>
          <w:color w:val="000000"/>
          <w:lang w:eastAsia="en-US"/>
        </w:rPr>
        <w:t>Efekti novog zaduženja na mogućnost razvoja i likvidnosti:</w:t>
      </w:r>
    </w:p>
    <w:p w:rsidR="003D6A0B" w:rsidRPr="003D6A0B" w:rsidRDefault="003D6A0B" w:rsidP="003D6A0B">
      <w:pPr>
        <w:autoSpaceDE w:val="0"/>
        <w:autoSpaceDN w:val="0"/>
        <w:adjustRightInd w:val="0"/>
        <w:ind w:left="142" w:right="4"/>
        <w:jc w:val="both"/>
        <w:rPr>
          <w:b/>
          <w:color w:val="000000"/>
          <w:lang w:eastAsia="en-US"/>
        </w:rPr>
      </w:pPr>
    </w:p>
    <w:p w:rsidR="003D6A0B" w:rsidRPr="003D6A0B" w:rsidRDefault="003D6A0B" w:rsidP="003D6A0B">
      <w:pPr>
        <w:autoSpaceDE w:val="0"/>
        <w:autoSpaceDN w:val="0"/>
        <w:adjustRightInd w:val="0"/>
        <w:ind w:left="142"/>
        <w:jc w:val="both"/>
        <w:rPr>
          <w:bCs/>
          <w:color w:val="000000"/>
          <w:lang w:eastAsia="en-US"/>
        </w:rPr>
      </w:pPr>
      <w:r w:rsidRPr="003D6A0B">
        <w:rPr>
          <w:bCs/>
          <w:color w:val="000000"/>
          <w:lang w:eastAsia="en-US"/>
        </w:rPr>
        <w:t>Novo dugoročno kreditno zaduženje uz predloženo državno jamstvo omogućilo bi realizaciju Plana poslovanja Zračne luke Osijek d.o.o. za 2019. godinu, te bi prvenstveno osiguralo da Zračna luka Osijek d.o.o. promjeni trenutno nepovoljnu strukturu ukupnog duga tj. da svoje ukupne kratkoročne obveze zatvori s jednom dugoročnom obvezom, a čime će se omogućiti Zračnoj luci Osijek da premosti trenutne negativne poslovne okolnosti u kojima se našla, lakše izmirenja duga kao i da trenutnu nepovoljnu strukturu ukupnog duga dovede u povoljne okvire.</w:t>
      </w:r>
    </w:p>
    <w:p w:rsidR="003D6A0B" w:rsidRPr="003D6A0B" w:rsidRDefault="003D6A0B" w:rsidP="003D6A0B">
      <w:pPr>
        <w:autoSpaceDE w:val="0"/>
        <w:autoSpaceDN w:val="0"/>
        <w:adjustRightInd w:val="0"/>
        <w:ind w:left="142"/>
        <w:jc w:val="both"/>
        <w:rPr>
          <w:bCs/>
          <w:color w:val="000000"/>
          <w:lang w:eastAsia="en-US"/>
        </w:rPr>
      </w:pPr>
    </w:p>
    <w:p w:rsidR="003D6A0B" w:rsidRPr="003D6A0B" w:rsidRDefault="003D6A0B" w:rsidP="003D6A0B">
      <w:pPr>
        <w:autoSpaceDE w:val="0"/>
        <w:autoSpaceDN w:val="0"/>
        <w:adjustRightInd w:val="0"/>
        <w:ind w:left="142"/>
        <w:jc w:val="both"/>
        <w:rPr>
          <w:color w:val="000000"/>
          <w:lang w:eastAsia="en-US"/>
        </w:rPr>
      </w:pPr>
      <w:r w:rsidRPr="003D6A0B">
        <w:rPr>
          <w:bCs/>
          <w:color w:val="000000"/>
          <w:lang w:eastAsia="en-US"/>
        </w:rPr>
        <w:t>Novo dugoročno kreditno zaduženje rezultirat će stabilizacijom poslovanja Zračne luka Osijek d.o.o.,</w:t>
      </w:r>
      <w:r w:rsidRPr="003D6A0B">
        <w:rPr>
          <w:color w:val="000000"/>
          <w:lang w:eastAsia="en-US"/>
        </w:rPr>
        <w:t xml:space="preserve"> jer će se kredit otplaćivat (nakon isteka počeka od 2 godine) u 120 jednakih mjesečnih anuiteta te će se time </w:t>
      </w:r>
      <w:r w:rsidRPr="003D6A0B">
        <w:rPr>
          <w:bCs/>
          <w:color w:val="000000"/>
          <w:lang w:eastAsia="en-US"/>
        </w:rPr>
        <w:t>omogućiti</w:t>
      </w:r>
      <w:r w:rsidRPr="003D6A0B">
        <w:rPr>
          <w:color w:val="000000"/>
          <w:lang w:eastAsia="en-US"/>
        </w:rPr>
        <w:t xml:space="preserve"> daljnji razvoj djelatnosti kroz povećanje broja zračnih destinacija, uspostavljanje novih avio linija kao i zadržavanje redovitog zračnog prometa koje ima značajnu ulogu za gospodarstvo Osječko-baranjske županije, a što će u konačnici omogućiti i rast prihoda, bolju likvidnost kao i smanjenje rizika budućeg poslovanja. </w:t>
      </w:r>
    </w:p>
    <w:p w:rsidR="003D6A0B" w:rsidRPr="003D6A0B" w:rsidRDefault="003D6A0B" w:rsidP="003D6A0B">
      <w:pPr>
        <w:autoSpaceDE w:val="0"/>
        <w:autoSpaceDN w:val="0"/>
        <w:adjustRightInd w:val="0"/>
        <w:ind w:left="142" w:right="4"/>
        <w:jc w:val="both"/>
        <w:rPr>
          <w:b/>
          <w:color w:val="000000"/>
          <w:lang w:eastAsia="en-US"/>
        </w:rPr>
      </w:pPr>
    </w:p>
    <w:p w:rsidR="003D6A0B" w:rsidRPr="003D6A0B" w:rsidRDefault="003D6A0B" w:rsidP="003D6A0B">
      <w:pPr>
        <w:autoSpaceDE w:val="0"/>
        <w:autoSpaceDN w:val="0"/>
        <w:adjustRightInd w:val="0"/>
        <w:ind w:left="142" w:right="4"/>
        <w:jc w:val="both"/>
        <w:rPr>
          <w:b/>
          <w:color w:val="000000"/>
          <w:lang w:eastAsia="en-US"/>
        </w:rPr>
      </w:pPr>
      <w:r w:rsidRPr="003D6A0B">
        <w:rPr>
          <w:b/>
          <w:color w:val="000000"/>
          <w:lang w:eastAsia="en-US"/>
        </w:rPr>
        <w:t>Mišljenje i jasno opredjeljenje prema odobrenju predloženog jamstva</w:t>
      </w:r>
      <w:r w:rsidRPr="003D6A0B">
        <w:t xml:space="preserve"> </w:t>
      </w:r>
      <w:r w:rsidRPr="003D6A0B">
        <w:rPr>
          <w:b/>
        </w:rPr>
        <w:t>Ministarstva mora, prometa i infrastrukture</w:t>
      </w:r>
      <w:r w:rsidRPr="003D6A0B">
        <w:rPr>
          <w:b/>
          <w:color w:val="000000"/>
          <w:lang w:eastAsia="en-US"/>
        </w:rPr>
        <w:t>:</w:t>
      </w:r>
    </w:p>
    <w:p w:rsidR="003D6A0B" w:rsidRPr="003D6A0B" w:rsidRDefault="003D6A0B" w:rsidP="003D6A0B">
      <w:pPr>
        <w:autoSpaceDE w:val="0"/>
        <w:autoSpaceDN w:val="0"/>
        <w:adjustRightInd w:val="0"/>
        <w:ind w:left="142" w:right="4"/>
        <w:jc w:val="both"/>
        <w:rPr>
          <w:b/>
          <w:color w:val="000000"/>
          <w:lang w:eastAsia="en-US"/>
        </w:rPr>
      </w:pPr>
    </w:p>
    <w:tbl>
      <w:tblPr>
        <w:tblW w:w="9356" w:type="dxa"/>
        <w:tblInd w:w="108" w:type="dxa"/>
        <w:tblLayout w:type="fixed"/>
        <w:tblLook w:val="01E0" w:firstRow="1" w:lastRow="1" w:firstColumn="1" w:lastColumn="1" w:noHBand="0" w:noVBand="0"/>
      </w:tblPr>
      <w:tblGrid>
        <w:gridCol w:w="9356"/>
      </w:tblGrid>
      <w:tr w:rsidR="003D6A0B" w:rsidRPr="003D6A0B" w:rsidTr="004707F5">
        <w:tc>
          <w:tcPr>
            <w:tcW w:w="9356" w:type="dxa"/>
          </w:tcPr>
          <w:p w:rsidR="003D6A0B" w:rsidRPr="003D6A0B" w:rsidRDefault="003D6A0B" w:rsidP="004707F5">
            <w:pPr>
              <w:jc w:val="both"/>
            </w:pPr>
            <w:r w:rsidRPr="003D6A0B">
              <w:t>Ministarstvo mora, prometa i infrastrukture mišljenja je da Zračna luka Osijek d.o.o. nije poduzetnik u teškoćama, s</w:t>
            </w:r>
            <w:r w:rsidRPr="003D6A0B">
              <w:rPr>
                <w:color w:val="000000"/>
                <w:lang w:eastAsia="en-US"/>
              </w:rPr>
              <w:t>ukladno Smjernicama. Zračna luka Osijek je dostavila zahtjev za jamstvo u visini od 17.600.000,00 kuna što predstavlja 80% iznosa pokrića kredita</w:t>
            </w:r>
            <w:r w:rsidRPr="003D6A0B">
              <w:rPr>
                <w:bCs/>
                <w:lang w:eastAsia="en-US"/>
              </w:rPr>
              <w:t xml:space="preserve"> (ukupan iznos kredita iznosi 22.000.000,00 kuna uz kamatnu stopu 1,70% godišnje, fiksna</w:t>
            </w:r>
            <w:r w:rsidRPr="003D6A0B">
              <w:t xml:space="preserve"> koja se obračunava i naplaćuje mjesečno; sa počekom od 2 (dvije) godine u 120 jednakih uzastopnih mjesečnih anuiteta nakon isteka počeka</w:t>
            </w:r>
            <w:r w:rsidRPr="003D6A0B">
              <w:rPr>
                <w:color w:val="000000"/>
                <w:lang w:eastAsia="en-US"/>
              </w:rPr>
              <w:t xml:space="preserve">. Nastavno na navedeno, a sukladno Obavijesti komisije o primjeni članka 87. i 88. Ugovora o Europskoj zajednici u području državnih potpora u obliku jamstva (SL C 155, 20.06.2008. str.10-22), uključujući Ispravak Obavijesti Komisije o primjeni članka 87. i 88. Ugovora o Europskoj zajednici u području državnih </w:t>
            </w:r>
            <w:r w:rsidRPr="003D6A0B">
              <w:rPr>
                <w:color w:val="000000"/>
                <w:lang w:eastAsia="en-US"/>
              </w:rPr>
              <w:lastRenderedPageBreak/>
              <w:t xml:space="preserve">potpora u obliku jamstva (SL C 244, 25.09.2008., str.32), ovakvo izdano jamstvo ne predstavlja nedozvoljenu državnu potporu,  jer će razliku do punog iznosa kredita, Zračna luka Osijek d.o.o. osigurati založnim pravom na imovini. </w:t>
            </w:r>
          </w:p>
        </w:tc>
      </w:tr>
      <w:tr w:rsidR="003D6A0B" w:rsidRPr="003D6A0B" w:rsidTr="004707F5">
        <w:tc>
          <w:tcPr>
            <w:tcW w:w="9356" w:type="dxa"/>
          </w:tcPr>
          <w:p w:rsidR="003D6A0B" w:rsidRPr="003D6A0B" w:rsidRDefault="003D6A0B" w:rsidP="004707F5"/>
        </w:tc>
      </w:tr>
    </w:tbl>
    <w:p w:rsidR="003D6A0B" w:rsidRPr="003D6A0B" w:rsidRDefault="003D6A0B" w:rsidP="003D6A0B">
      <w:pPr>
        <w:contextualSpacing/>
        <w:jc w:val="both"/>
        <w:outlineLvl w:val="0"/>
        <w:rPr>
          <w:bCs/>
          <w:lang w:eastAsia="en-US"/>
        </w:rPr>
      </w:pPr>
    </w:p>
    <w:p w:rsidR="003D6A0B" w:rsidRPr="003D6A0B" w:rsidRDefault="003D6A0B" w:rsidP="003D6A0B">
      <w:pPr>
        <w:contextualSpacing/>
        <w:jc w:val="both"/>
        <w:outlineLvl w:val="0"/>
        <w:rPr>
          <w:bCs/>
        </w:rPr>
      </w:pPr>
      <w:r w:rsidRPr="003D6A0B">
        <w:rPr>
          <w:bCs/>
          <w:lang w:eastAsia="en-US"/>
        </w:rPr>
        <w:t>Korisnik kredita suglasan je da se u svrhu osiguranja urednog izvršenja svih obveza koje mogu nastati po izdanom jamstvu, upiše založno pravo (hipoteka):</w:t>
      </w:r>
      <w:r w:rsidRPr="003D6A0B">
        <w:rPr>
          <w:bCs/>
        </w:rPr>
        <w:t xml:space="preserve"> </w:t>
      </w:r>
    </w:p>
    <w:p w:rsidR="003D6A0B" w:rsidRPr="003D6A0B" w:rsidRDefault="003D6A0B" w:rsidP="003D6A0B">
      <w:pPr>
        <w:jc w:val="both"/>
        <w:outlineLvl w:val="0"/>
        <w:rPr>
          <w:bCs/>
        </w:rPr>
      </w:pPr>
      <w:r w:rsidRPr="003D6A0B">
        <w:rPr>
          <w:bCs/>
          <w:lang w:eastAsia="en-US"/>
        </w:rPr>
        <w:t xml:space="preserve">-  založno pravo (hipoteka) </w:t>
      </w:r>
      <w:r w:rsidRPr="003D6A0B">
        <w:rPr>
          <w:bCs/>
        </w:rPr>
        <w:t xml:space="preserve">na nekretnini upisanoj u zemljišne knjige Općinskog suda u  </w:t>
      </w:r>
    </w:p>
    <w:p w:rsidR="003D6A0B" w:rsidRPr="003D6A0B" w:rsidRDefault="003D6A0B" w:rsidP="003D6A0B">
      <w:pPr>
        <w:tabs>
          <w:tab w:val="left" w:pos="284"/>
        </w:tabs>
        <w:ind w:right="-144"/>
        <w:contextualSpacing/>
        <w:jc w:val="both"/>
        <w:outlineLvl w:val="0"/>
        <w:rPr>
          <w:bCs/>
        </w:rPr>
      </w:pPr>
      <w:r w:rsidRPr="003D6A0B">
        <w:rPr>
          <w:bCs/>
        </w:rPr>
        <w:t xml:space="preserve">    Vukovaru, zk.ul. 2425, zk.ul. 2592, zk.ul. 2619, zk.ul. 2747, zk.ul. 2750, zk.ul. 2780, k.o.                </w:t>
      </w:r>
    </w:p>
    <w:p w:rsidR="003D6A0B" w:rsidRPr="003D6A0B" w:rsidRDefault="003D6A0B" w:rsidP="003D6A0B">
      <w:pPr>
        <w:ind w:right="-144"/>
        <w:contextualSpacing/>
        <w:outlineLvl w:val="0"/>
        <w:rPr>
          <w:bCs/>
        </w:rPr>
      </w:pPr>
      <w:r w:rsidRPr="003D6A0B">
        <w:rPr>
          <w:bCs/>
        </w:rPr>
        <w:t xml:space="preserve">    Bobota;</w:t>
      </w:r>
    </w:p>
    <w:p w:rsidR="003D6A0B" w:rsidRPr="003D6A0B" w:rsidRDefault="003D6A0B" w:rsidP="003D6A0B">
      <w:pPr>
        <w:jc w:val="both"/>
        <w:outlineLvl w:val="0"/>
        <w:rPr>
          <w:bCs/>
        </w:rPr>
      </w:pPr>
      <w:r w:rsidRPr="003D6A0B">
        <w:rPr>
          <w:bCs/>
        </w:rPr>
        <w:t xml:space="preserve">-   založno pravo (hipoteka) na nekretnini upisanoj u zemljišne knjige Općinskog suda u      </w:t>
      </w:r>
    </w:p>
    <w:p w:rsidR="003D6A0B" w:rsidRPr="003D6A0B" w:rsidRDefault="003D6A0B" w:rsidP="003D6A0B">
      <w:pPr>
        <w:jc w:val="both"/>
        <w:outlineLvl w:val="0"/>
        <w:rPr>
          <w:bCs/>
        </w:rPr>
      </w:pPr>
      <w:r w:rsidRPr="003D6A0B">
        <w:rPr>
          <w:bCs/>
        </w:rPr>
        <w:t xml:space="preserve">    Vukovaru, zk.ul. 357, zk.ul. 395, zk.ul. 55, zk.ul. 402, zk.ul. 52, zk.ul. 425, zk.ul. 417,  </w:t>
      </w:r>
    </w:p>
    <w:p w:rsidR="003D6A0B" w:rsidRPr="003D6A0B" w:rsidRDefault="003D6A0B" w:rsidP="003D6A0B">
      <w:pPr>
        <w:tabs>
          <w:tab w:val="left" w:pos="284"/>
        </w:tabs>
        <w:jc w:val="both"/>
        <w:outlineLvl w:val="0"/>
        <w:rPr>
          <w:bCs/>
        </w:rPr>
      </w:pPr>
      <w:r w:rsidRPr="003D6A0B">
        <w:rPr>
          <w:bCs/>
        </w:rPr>
        <w:t xml:space="preserve">    zk.ul.  </w:t>
      </w:r>
    </w:p>
    <w:p w:rsidR="003D6A0B" w:rsidRPr="003D6A0B" w:rsidRDefault="003D6A0B" w:rsidP="003D6A0B">
      <w:pPr>
        <w:tabs>
          <w:tab w:val="left" w:pos="284"/>
        </w:tabs>
        <w:jc w:val="both"/>
        <w:outlineLvl w:val="0"/>
        <w:rPr>
          <w:bCs/>
        </w:rPr>
      </w:pPr>
      <w:r w:rsidRPr="003D6A0B">
        <w:rPr>
          <w:bCs/>
        </w:rPr>
        <w:t xml:space="preserve">    418, zk.ul. 421, zk.ul. k.o. Klisa;</w:t>
      </w:r>
    </w:p>
    <w:p w:rsidR="003D6A0B" w:rsidRPr="003D6A0B" w:rsidRDefault="003D6A0B" w:rsidP="003D6A0B">
      <w:pPr>
        <w:outlineLvl w:val="0"/>
        <w:rPr>
          <w:bCs/>
        </w:rPr>
      </w:pPr>
      <w:r w:rsidRPr="003D6A0B">
        <w:rPr>
          <w:bCs/>
        </w:rPr>
        <w:t xml:space="preserve">-   založno pravo (hipoteka) na nekretnini upisanoj u zemljišne knjige Općinskog suda u       </w:t>
      </w:r>
    </w:p>
    <w:p w:rsidR="003D6A0B" w:rsidRPr="003D6A0B" w:rsidRDefault="003D6A0B" w:rsidP="003D6A0B">
      <w:pPr>
        <w:outlineLvl w:val="0"/>
        <w:rPr>
          <w:bCs/>
        </w:rPr>
      </w:pPr>
      <w:r w:rsidRPr="003D6A0B">
        <w:rPr>
          <w:bCs/>
        </w:rPr>
        <w:t xml:space="preserve">    Osijeku, zk.ul. 3466, zk.ul. 19374 k.o. Tenja;</w:t>
      </w:r>
    </w:p>
    <w:p w:rsidR="003D6A0B" w:rsidRPr="003D6A0B" w:rsidRDefault="003D6A0B" w:rsidP="003D6A0B">
      <w:pPr>
        <w:jc w:val="both"/>
        <w:rPr>
          <w:bCs/>
        </w:rPr>
      </w:pPr>
      <w:r w:rsidRPr="003D6A0B">
        <w:rPr>
          <w:bCs/>
        </w:rPr>
        <w:t xml:space="preserve">-   založno pravo (hipoteka) na drugim  nekretninama i/ili pokretninama podobnim za upis   </w:t>
      </w:r>
    </w:p>
    <w:p w:rsidR="003D6A0B" w:rsidRPr="003D6A0B" w:rsidRDefault="003D6A0B" w:rsidP="003D6A0B">
      <w:pPr>
        <w:tabs>
          <w:tab w:val="left" w:pos="284"/>
        </w:tabs>
        <w:jc w:val="both"/>
        <w:rPr>
          <w:bCs/>
        </w:rPr>
      </w:pPr>
      <w:r w:rsidRPr="003D6A0B">
        <w:rPr>
          <w:bCs/>
        </w:rPr>
        <w:t xml:space="preserve">    založnog prava. </w:t>
      </w:r>
    </w:p>
    <w:p w:rsidR="003D6A0B" w:rsidRPr="003D6A0B" w:rsidRDefault="003D6A0B" w:rsidP="003D6A0B">
      <w:pPr>
        <w:contextualSpacing/>
        <w:jc w:val="both"/>
        <w:rPr>
          <w:color w:val="000000"/>
          <w:lang w:eastAsia="en-US"/>
        </w:rPr>
      </w:pPr>
    </w:p>
    <w:p w:rsidR="003D6A0B" w:rsidRPr="003D6A0B" w:rsidRDefault="003D6A0B" w:rsidP="003D6A0B">
      <w:pPr>
        <w:autoSpaceDE w:val="0"/>
        <w:autoSpaceDN w:val="0"/>
        <w:adjustRightInd w:val="0"/>
        <w:ind w:left="142"/>
        <w:jc w:val="both"/>
        <w:rPr>
          <w:color w:val="000000"/>
          <w:lang w:eastAsia="en-US"/>
        </w:rPr>
      </w:pPr>
      <w:r w:rsidRPr="003D6A0B">
        <w:rPr>
          <w:color w:val="000000"/>
          <w:lang w:eastAsia="en-US"/>
        </w:rPr>
        <w:t>Nadalje, Ministarstvo mora, prometa i infrastrukture potvrđuje da su objektivno sagledane sve okolnosti, te da su u procjeni uzimani u obzir svi pokazatelji koje je Zračna luka Osijek d.o.o. ostvarila u posljednje četiri godine svog poslovanja te s obzirom na navedeno kao i na važnost i ulogu Zračne luke Osijek d.o.o. u gospodarstvu Osječko-baranjske županije i redovitom zračnom prometnom povezivanju, da predmetno jamstvo ne pokriva više od 80% neotplaćenog zajma ili druge financijske obveze; te da će se za jamstvo platiti tržišno oblikovana cijena, odnosno cijena za jamstvo bit će barem toliko visoka kao odgovarajuća referentna vrijednost za premije jamstva koja se može naći na financijskim tržištima.</w:t>
      </w:r>
    </w:p>
    <w:p w:rsidR="003D6A0B" w:rsidRPr="003D6A0B" w:rsidRDefault="003D6A0B" w:rsidP="003D6A0B">
      <w:pPr>
        <w:autoSpaceDE w:val="0"/>
        <w:autoSpaceDN w:val="0"/>
        <w:adjustRightInd w:val="0"/>
        <w:jc w:val="both"/>
        <w:rPr>
          <w:color w:val="000000"/>
          <w:lang w:eastAsia="en-US"/>
        </w:rPr>
      </w:pPr>
    </w:p>
    <w:p w:rsidR="003D6A0B" w:rsidRPr="003D6A0B" w:rsidRDefault="003D6A0B" w:rsidP="003D6A0B">
      <w:pPr>
        <w:autoSpaceDE w:val="0"/>
        <w:autoSpaceDN w:val="0"/>
        <w:adjustRightInd w:val="0"/>
        <w:ind w:left="142"/>
        <w:jc w:val="both"/>
        <w:rPr>
          <w:color w:val="000000"/>
          <w:lang w:eastAsia="en-US"/>
        </w:rPr>
      </w:pPr>
      <w:r w:rsidRPr="003D6A0B">
        <w:rPr>
          <w:color w:val="000000"/>
          <w:lang w:eastAsia="en-US"/>
        </w:rPr>
        <w:t>Slijedom svega izrečenoga, u cilju postizanja održivog poslovanja Zračne luke Osijek d.o.o., održavanja broja zračnih destinacija tj. zadržavanja redovitog zračnog prometa koje ima značajnu ulogu za Osječko-baranjsku županiju, a što će u konačnici rezultirati stabilizacijom redovnog poslovanja Zračne luke Osijek d.o.o. te dovesti do rasta poslovnih prihoda i u budućnosti smanjiti rizike poslovanja, značajno povećati mogućnosti na oslanjanje na vlastite izvore prihoda, bolju likvidnost te zadržavanje postojećih radnih mjesta u Zračnoj luci Osijek d.o.o.. Ministarstvo mora, prometa i infrastrukture predložilo je Ministarstvu financija da se žurno  pokrene postupak za donošenje predmetnih Odluka Vlade Republike Hrvatske.</w:t>
      </w:r>
    </w:p>
    <w:p w:rsidR="003D6A0B" w:rsidRPr="003D6A0B" w:rsidRDefault="003D6A0B" w:rsidP="003D6A0B">
      <w:pPr>
        <w:ind w:left="142"/>
        <w:jc w:val="both"/>
        <w:outlineLvl w:val="0"/>
        <w:rPr>
          <w:bCs/>
        </w:rPr>
      </w:pPr>
    </w:p>
    <w:p w:rsidR="003D6A0B" w:rsidRPr="003D6A0B" w:rsidRDefault="003D6A0B" w:rsidP="003D6A0B">
      <w:pPr>
        <w:ind w:left="142"/>
        <w:jc w:val="both"/>
        <w:outlineLvl w:val="0"/>
        <w:rPr>
          <w:bCs/>
        </w:rPr>
      </w:pPr>
    </w:p>
    <w:p w:rsidR="003D6A0B" w:rsidRPr="003D6A0B" w:rsidRDefault="003D6A0B" w:rsidP="003D6A0B">
      <w:pPr>
        <w:ind w:left="142"/>
        <w:jc w:val="both"/>
        <w:outlineLvl w:val="0"/>
        <w:rPr>
          <w:bCs/>
        </w:rPr>
      </w:pPr>
    </w:p>
    <w:p w:rsidR="003D6A0B" w:rsidRPr="003D6A0B" w:rsidRDefault="003D6A0B" w:rsidP="003D6A0B">
      <w:pPr>
        <w:ind w:left="142"/>
        <w:jc w:val="both"/>
        <w:outlineLvl w:val="0"/>
        <w:rPr>
          <w:bCs/>
        </w:rPr>
      </w:pPr>
    </w:p>
    <w:p w:rsidR="003D6A0B" w:rsidRPr="003D6A0B" w:rsidRDefault="003D6A0B" w:rsidP="003D6A0B">
      <w:pPr>
        <w:ind w:left="142"/>
        <w:jc w:val="both"/>
        <w:outlineLvl w:val="0"/>
        <w:rPr>
          <w:bCs/>
        </w:rPr>
      </w:pPr>
    </w:p>
    <w:p w:rsidR="003D6A0B" w:rsidRPr="003D6A0B" w:rsidRDefault="003D6A0B" w:rsidP="003D6A0B">
      <w:pPr>
        <w:ind w:left="142"/>
        <w:jc w:val="both"/>
        <w:outlineLvl w:val="0"/>
        <w:rPr>
          <w:bCs/>
        </w:rPr>
      </w:pPr>
    </w:p>
    <w:p w:rsidR="003D6A0B" w:rsidRPr="003D6A0B" w:rsidRDefault="003D6A0B" w:rsidP="003D6A0B">
      <w:pPr>
        <w:ind w:left="142"/>
        <w:jc w:val="both"/>
        <w:outlineLvl w:val="0"/>
        <w:rPr>
          <w:bCs/>
        </w:rPr>
      </w:pPr>
    </w:p>
    <w:p w:rsidR="003D6A0B" w:rsidRPr="003D6A0B" w:rsidRDefault="003D6A0B" w:rsidP="003D6A0B">
      <w:pPr>
        <w:ind w:left="142"/>
        <w:jc w:val="both"/>
        <w:outlineLvl w:val="0"/>
        <w:rPr>
          <w:bCs/>
        </w:rPr>
      </w:pPr>
    </w:p>
    <w:p w:rsidR="003D6A0B" w:rsidRPr="003D6A0B" w:rsidRDefault="003D6A0B" w:rsidP="003D6A0B">
      <w:pPr>
        <w:ind w:left="142"/>
        <w:jc w:val="both"/>
        <w:outlineLvl w:val="0"/>
        <w:rPr>
          <w:bCs/>
        </w:rPr>
      </w:pPr>
    </w:p>
    <w:p w:rsidR="003D6A0B" w:rsidRPr="003D6A0B" w:rsidRDefault="003D6A0B" w:rsidP="003D6A0B">
      <w:pPr>
        <w:ind w:left="142"/>
        <w:jc w:val="both"/>
        <w:outlineLvl w:val="0"/>
        <w:rPr>
          <w:bCs/>
        </w:rPr>
      </w:pPr>
    </w:p>
    <w:p w:rsidR="008F0DD4" w:rsidRPr="00577F7F" w:rsidRDefault="008F0DD4" w:rsidP="005F431F">
      <w:pPr>
        <w:jc w:val="right"/>
      </w:pPr>
    </w:p>
    <w:sectPr w:rsidR="008F0DD4" w:rsidRPr="00577F7F" w:rsidSect="00577F7F">
      <w:type w:val="continuous"/>
      <w:pgSz w:w="11906" w:h="16838"/>
      <w:pgMar w:top="1417" w:right="1417" w:bottom="1417" w:left="1417" w:header="709" w:footer="6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97B" w:rsidRDefault="00EF497B" w:rsidP="0011560A">
      <w:r>
        <w:separator/>
      </w:r>
    </w:p>
  </w:endnote>
  <w:endnote w:type="continuationSeparator" w:id="0">
    <w:p w:rsidR="00EF497B" w:rsidRDefault="00EF497B" w:rsidP="00115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7F5" w:rsidRPr="00CE78D1" w:rsidRDefault="004707F5" w:rsidP="00A362AB">
    <w:pPr>
      <w:pStyle w:val="Footer"/>
      <w:pBdr>
        <w:top w:val="single" w:sz="4" w:space="1" w:color="404040" w:themeColor="text1" w:themeTint="BF"/>
      </w:pBdr>
      <w:jc w:val="center"/>
      <w:rPr>
        <w:color w:val="404040" w:themeColor="text1" w:themeTint="BF"/>
        <w:spacing w:val="20"/>
        <w:sz w:val="20"/>
      </w:rPr>
    </w:pPr>
    <w:r w:rsidRPr="00CE78D1">
      <w:rPr>
        <w:color w:val="404040" w:themeColor="text1" w:themeTint="BF"/>
        <w:spacing w:val="20"/>
        <w:sz w:val="20"/>
      </w:rPr>
      <w:t>Banski dvori | Trg Sv. Marka 2  | 10000 Zagreb | tel. 01 4569 2</w:t>
    </w:r>
    <w:r>
      <w:rPr>
        <w:color w:val="404040" w:themeColor="text1" w:themeTint="BF"/>
        <w:spacing w:val="20"/>
        <w:sz w:val="20"/>
      </w:rPr>
      <w:t>22</w:t>
    </w:r>
    <w:r w:rsidRPr="00CE78D1">
      <w:rPr>
        <w:color w:val="404040" w:themeColor="text1" w:themeTint="BF"/>
        <w:spacing w:val="20"/>
        <w:sz w:val="20"/>
      </w:rPr>
      <w:t xml:space="preserve"> | vlada.gov.hr</w:t>
    </w:r>
  </w:p>
  <w:p w:rsidR="004707F5" w:rsidRDefault="00470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97B" w:rsidRDefault="00EF497B" w:rsidP="0011560A">
      <w:r>
        <w:separator/>
      </w:r>
    </w:p>
  </w:footnote>
  <w:footnote w:type="continuationSeparator" w:id="0">
    <w:p w:rsidR="00EF497B" w:rsidRDefault="00EF497B" w:rsidP="00115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20638"/>
      <w:docPartObj>
        <w:docPartGallery w:val="Page Numbers (Top of Page)"/>
        <w:docPartUnique/>
      </w:docPartObj>
    </w:sdtPr>
    <w:sdtEndPr/>
    <w:sdtContent>
      <w:p w:rsidR="004707F5" w:rsidRDefault="004707F5">
        <w:pPr>
          <w:pStyle w:val="Header"/>
          <w:jc w:val="center"/>
        </w:pPr>
        <w:r>
          <w:fldChar w:fldCharType="begin"/>
        </w:r>
        <w:r>
          <w:instrText>PAGE   \* MERGEFORMAT</w:instrText>
        </w:r>
        <w:r>
          <w:fldChar w:fldCharType="separate"/>
        </w:r>
        <w:r w:rsidR="006A0366">
          <w:rPr>
            <w:noProof/>
          </w:rPr>
          <w:t>2</w:t>
        </w:r>
        <w:r>
          <w:fldChar w:fldCharType="end"/>
        </w:r>
      </w:p>
    </w:sdtContent>
  </w:sdt>
  <w:p w:rsidR="004707F5" w:rsidRDefault="004707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9679B"/>
    <w:multiLevelType w:val="hybridMultilevel"/>
    <w:tmpl w:val="EC52C5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F4A2A58"/>
    <w:multiLevelType w:val="multilevel"/>
    <w:tmpl w:val="D17642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F6C2D55"/>
    <w:multiLevelType w:val="hybridMultilevel"/>
    <w:tmpl w:val="235284D4"/>
    <w:lvl w:ilvl="0" w:tplc="435CA81E">
      <w:start w:val="4"/>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764D32A9"/>
    <w:multiLevelType w:val="hybridMultilevel"/>
    <w:tmpl w:val="799A93E2"/>
    <w:lvl w:ilvl="0" w:tplc="077A3B90">
      <w:numFmt w:val="bullet"/>
      <w:lvlText w:val="-"/>
      <w:lvlJc w:val="left"/>
      <w:pPr>
        <w:ind w:left="502" w:hanging="360"/>
      </w:pPr>
      <w:rPr>
        <w:rFonts w:ascii="Times New Roman" w:eastAsia="Times New Roman" w:hAnsi="Times New Roman" w:cs="Times New Roman"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4" w15:restartNumberingAfterBreak="0">
    <w:nsid w:val="7B2E5BA1"/>
    <w:multiLevelType w:val="hybridMultilevel"/>
    <w:tmpl w:val="CEA64A98"/>
    <w:lvl w:ilvl="0" w:tplc="0DE2D318">
      <w:start w:val="1"/>
      <w:numFmt w:val="bullet"/>
      <w:lvlText w:val="-"/>
      <w:lvlJc w:val="left"/>
      <w:pPr>
        <w:ind w:left="3337" w:hanging="360"/>
      </w:pPr>
      <w:rPr>
        <w:rFonts w:ascii="Times New Roman" w:eastAsia="Times New Roman" w:hAnsi="Times New Roman" w:cs="Times New Roman" w:hint="default"/>
      </w:rPr>
    </w:lvl>
    <w:lvl w:ilvl="1" w:tplc="041A0003" w:tentative="1">
      <w:start w:val="1"/>
      <w:numFmt w:val="bullet"/>
      <w:lvlText w:val="o"/>
      <w:lvlJc w:val="left"/>
      <w:pPr>
        <w:ind w:left="4057" w:hanging="360"/>
      </w:pPr>
      <w:rPr>
        <w:rFonts w:ascii="Courier New" w:hAnsi="Courier New" w:cs="Courier New" w:hint="default"/>
      </w:rPr>
    </w:lvl>
    <w:lvl w:ilvl="2" w:tplc="041A0005" w:tentative="1">
      <w:start w:val="1"/>
      <w:numFmt w:val="bullet"/>
      <w:lvlText w:val=""/>
      <w:lvlJc w:val="left"/>
      <w:pPr>
        <w:ind w:left="4777" w:hanging="360"/>
      </w:pPr>
      <w:rPr>
        <w:rFonts w:ascii="Wingdings" w:hAnsi="Wingdings" w:hint="default"/>
      </w:rPr>
    </w:lvl>
    <w:lvl w:ilvl="3" w:tplc="041A0001" w:tentative="1">
      <w:start w:val="1"/>
      <w:numFmt w:val="bullet"/>
      <w:lvlText w:val=""/>
      <w:lvlJc w:val="left"/>
      <w:pPr>
        <w:ind w:left="5497" w:hanging="360"/>
      </w:pPr>
      <w:rPr>
        <w:rFonts w:ascii="Symbol" w:hAnsi="Symbol" w:hint="default"/>
      </w:rPr>
    </w:lvl>
    <w:lvl w:ilvl="4" w:tplc="041A0003" w:tentative="1">
      <w:start w:val="1"/>
      <w:numFmt w:val="bullet"/>
      <w:lvlText w:val="o"/>
      <w:lvlJc w:val="left"/>
      <w:pPr>
        <w:ind w:left="6217" w:hanging="360"/>
      </w:pPr>
      <w:rPr>
        <w:rFonts w:ascii="Courier New" w:hAnsi="Courier New" w:cs="Courier New" w:hint="default"/>
      </w:rPr>
    </w:lvl>
    <w:lvl w:ilvl="5" w:tplc="041A0005" w:tentative="1">
      <w:start w:val="1"/>
      <w:numFmt w:val="bullet"/>
      <w:lvlText w:val=""/>
      <w:lvlJc w:val="left"/>
      <w:pPr>
        <w:ind w:left="6937" w:hanging="360"/>
      </w:pPr>
      <w:rPr>
        <w:rFonts w:ascii="Wingdings" w:hAnsi="Wingdings" w:hint="default"/>
      </w:rPr>
    </w:lvl>
    <w:lvl w:ilvl="6" w:tplc="041A0001" w:tentative="1">
      <w:start w:val="1"/>
      <w:numFmt w:val="bullet"/>
      <w:lvlText w:val=""/>
      <w:lvlJc w:val="left"/>
      <w:pPr>
        <w:ind w:left="7657" w:hanging="360"/>
      </w:pPr>
      <w:rPr>
        <w:rFonts w:ascii="Symbol" w:hAnsi="Symbol" w:hint="default"/>
      </w:rPr>
    </w:lvl>
    <w:lvl w:ilvl="7" w:tplc="041A0003" w:tentative="1">
      <w:start w:val="1"/>
      <w:numFmt w:val="bullet"/>
      <w:lvlText w:val="o"/>
      <w:lvlJc w:val="left"/>
      <w:pPr>
        <w:ind w:left="8377" w:hanging="360"/>
      </w:pPr>
      <w:rPr>
        <w:rFonts w:ascii="Courier New" w:hAnsi="Courier New" w:cs="Courier New" w:hint="default"/>
      </w:rPr>
    </w:lvl>
    <w:lvl w:ilvl="8" w:tplc="041A0005" w:tentative="1">
      <w:start w:val="1"/>
      <w:numFmt w:val="bullet"/>
      <w:lvlText w:val=""/>
      <w:lvlJc w:val="left"/>
      <w:pPr>
        <w:ind w:left="9097"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7A4"/>
    <w:rsid w:val="000350D9"/>
    <w:rsid w:val="00057310"/>
    <w:rsid w:val="00063520"/>
    <w:rsid w:val="00086A6C"/>
    <w:rsid w:val="000A1D60"/>
    <w:rsid w:val="000A3A3B"/>
    <w:rsid w:val="000D1A50"/>
    <w:rsid w:val="001015C6"/>
    <w:rsid w:val="00110E6C"/>
    <w:rsid w:val="0011560A"/>
    <w:rsid w:val="00135F1A"/>
    <w:rsid w:val="00146B79"/>
    <w:rsid w:val="00147DE9"/>
    <w:rsid w:val="00170226"/>
    <w:rsid w:val="001741AA"/>
    <w:rsid w:val="001917B2"/>
    <w:rsid w:val="001A13E7"/>
    <w:rsid w:val="001B7A97"/>
    <w:rsid w:val="001E7218"/>
    <w:rsid w:val="002179F8"/>
    <w:rsid w:val="00220956"/>
    <w:rsid w:val="0023763F"/>
    <w:rsid w:val="0028608D"/>
    <w:rsid w:val="0029163B"/>
    <w:rsid w:val="002A1D77"/>
    <w:rsid w:val="002B107A"/>
    <w:rsid w:val="002D1256"/>
    <w:rsid w:val="002D67B8"/>
    <w:rsid w:val="002D6C51"/>
    <w:rsid w:val="002D7C91"/>
    <w:rsid w:val="003033E4"/>
    <w:rsid w:val="00304232"/>
    <w:rsid w:val="00304FC0"/>
    <w:rsid w:val="00323C77"/>
    <w:rsid w:val="00336EE7"/>
    <w:rsid w:val="0034351C"/>
    <w:rsid w:val="00381F04"/>
    <w:rsid w:val="0038426B"/>
    <w:rsid w:val="003929F5"/>
    <w:rsid w:val="003A2F05"/>
    <w:rsid w:val="003C09D8"/>
    <w:rsid w:val="003D47D1"/>
    <w:rsid w:val="003D6A0B"/>
    <w:rsid w:val="003F5623"/>
    <w:rsid w:val="004039BD"/>
    <w:rsid w:val="00440D6D"/>
    <w:rsid w:val="00442367"/>
    <w:rsid w:val="00461188"/>
    <w:rsid w:val="004707F5"/>
    <w:rsid w:val="004A5879"/>
    <w:rsid w:val="004A776B"/>
    <w:rsid w:val="004C1375"/>
    <w:rsid w:val="004C5354"/>
    <w:rsid w:val="004E1300"/>
    <w:rsid w:val="004E4E34"/>
    <w:rsid w:val="0050368A"/>
    <w:rsid w:val="00504248"/>
    <w:rsid w:val="005146D6"/>
    <w:rsid w:val="00535E09"/>
    <w:rsid w:val="00562C8C"/>
    <w:rsid w:val="0056365A"/>
    <w:rsid w:val="00571F6C"/>
    <w:rsid w:val="00577F7F"/>
    <w:rsid w:val="005861F2"/>
    <w:rsid w:val="005906BB"/>
    <w:rsid w:val="005C3A4C"/>
    <w:rsid w:val="005D1BFA"/>
    <w:rsid w:val="005E4026"/>
    <w:rsid w:val="005E7CAB"/>
    <w:rsid w:val="005F431F"/>
    <w:rsid w:val="005F4727"/>
    <w:rsid w:val="00633454"/>
    <w:rsid w:val="006449C4"/>
    <w:rsid w:val="00652604"/>
    <w:rsid w:val="0066110E"/>
    <w:rsid w:val="00675B44"/>
    <w:rsid w:val="0068013E"/>
    <w:rsid w:val="0068772B"/>
    <w:rsid w:val="00693A4D"/>
    <w:rsid w:val="00694D87"/>
    <w:rsid w:val="006A0366"/>
    <w:rsid w:val="006B7800"/>
    <w:rsid w:val="006C0CC3"/>
    <w:rsid w:val="006E14A9"/>
    <w:rsid w:val="006E611E"/>
    <w:rsid w:val="007000E8"/>
    <w:rsid w:val="007010C7"/>
    <w:rsid w:val="00720C48"/>
    <w:rsid w:val="00726165"/>
    <w:rsid w:val="00731AC4"/>
    <w:rsid w:val="007638D8"/>
    <w:rsid w:val="00777CAA"/>
    <w:rsid w:val="0078648A"/>
    <w:rsid w:val="007A1768"/>
    <w:rsid w:val="007A1881"/>
    <w:rsid w:val="007E3965"/>
    <w:rsid w:val="008137B5"/>
    <w:rsid w:val="00827075"/>
    <w:rsid w:val="00833808"/>
    <w:rsid w:val="008353A1"/>
    <w:rsid w:val="008365FD"/>
    <w:rsid w:val="00881BBB"/>
    <w:rsid w:val="0089283D"/>
    <w:rsid w:val="008C0768"/>
    <w:rsid w:val="008C1D0A"/>
    <w:rsid w:val="008D1E25"/>
    <w:rsid w:val="008F0DD4"/>
    <w:rsid w:val="0090200F"/>
    <w:rsid w:val="009047E4"/>
    <w:rsid w:val="009126B3"/>
    <w:rsid w:val="009152C4"/>
    <w:rsid w:val="00933816"/>
    <w:rsid w:val="0095079B"/>
    <w:rsid w:val="00953BA1"/>
    <w:rsid w:val="00954D08"/>
    <w:rsid w:val="00977B12"/>
    <w:rsid w:val="009930CA"/>
    <w:rsid w:val="009C33E1"/>
    <w:rsid w:val="009C6D84"/>
    <w:rsid w:val="009C7815"/>
    <w:rsid w:val="009F43C3"/>
    <w:rsid w:val="00A15F08"/>
    <w:rsid w:val="00A175E9"/>
    <w:rsid w:val="00A21819"/>
    <w:rsid w:val="00A362AB"/>
    <w:rsid w:val="00A45CF4"/>
    <w:rsid w:val="00A52A71"/>
    <w:rsid w:val="00A573DC"/>
    <w:rsid w:val="00A6339A"/>
    <w:rsid w:val="00A725A4"/>
    <w:rsid w:val="00A83290"/>
    <w:rsid w:val="00A94A2B"/>
    <w:rsid w:val="00AC3D44"/>
    <w:rsid w:val="00AD2F06"/>
    <w:rsid w:val="00AD4D7C"/>
    <w:rsid w:val="00AE59DF"/>
    <w:rsid w:val="00B373B9"/>
    <w:rsid w:val="00B42E00"/>
    <w:rsid w:val="00B448F7"/>
    <w:rsid w:val="00B462AB"/>
    <w:rsid w:val="00B57187"/>
    <w:rsid w:val="00B706F8"/>
    <w:rsid w:val="00B87D49"/>
    <w:rsid w:val="00B908C2"/>
    <w:rsid w:val="00BA28CD"/>
    <w:rsid w:val="00BA70A4"/>
    <w:rsid w:val="00BA72BF"/>
    <w:rsid w:val="00C337A4"/>
    <w:rsid w:val="00C44327"/>
    <w:rsid w:val="00C7728A"/>
    <w:rsid w:val="00C929E7"/>
    <w:rsid w:val="00C969CC"/>
    <w:rsid w:val="00CA4F84"/>
    <w:rsid w:val="00CD1639"/>
    <w:rsid w:val="00CD3EFA"/>
    <w:rsid w:val="00CE3D00"/>
    <w:rsid w:val="00CE78D1"/>
    <w:rsid w:val="00CF7BB4"/>
    <w:rsid w:val="00CF7EEC"/>
    <w:rsid w:val="00D07290"/>
    <w:rsid w:val="00D1127C"/>
    <w:rsid w:val="00D14240"/>
    <w:rsid w:val="00D1614C"/>
    <w:rsid w:val="00D62C4D"/>
    <w:rsid w:val="00D8016C"/>
    <w:rsid w:val="00D827D8"/>
    <w:rsid w:val="00D92A3D"/>
    <w:rsid w:val="00DB0A6B"/>
    <w:rsid w:val="00DB28EB"/>
    <w:rsid w:val="00DB6366"/>
    <w:rsid w:val="00E25569"/>
    <w:rsid w:val="00E601A2"/>
    <w:rsid w:val="00E77198"/>
    <w:rsid w:val="00E83E23"/>
    <w:rsid w:val="00EA3AD1"/>
    <w:rsid w:val="00EB1248"/>
    <w:rsid w:val="00EC08EF"/>
    <w:rsid w:val="00ED236E"/>
    <w:rsid w:val="00EE03CA"/>
    <w:rsid w:val="00EE7199"/>
    <w:rsid w:val="00EF497B"/>
    <w:rsid w:val="00F3220D"/>
    <w:rsid w:val="00F70ABE"/>
    <w:rsid w:val="00F764AD"/>
    <w:rsid w:val="00F95A2D"/>
    <w:rsid w:val="00F978E2"/>
    <w:rsid w:val="00F97BA9"/>
    <w:rsid w:val="00FA4E25"/>
    <w:rsid w:val="00FE2B6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35691E4-8D1F-49BA-978E-881D6AE7E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1560A"/>
    <w:pPr>
      <w:tabs>
        <w:tab w:val="center" w:pos="4536"/>
        <w:tab w:val="right" w:pos="9072"/>
      </w:tabs>
    </w:pPr>
  </w:style>
  <w:style w:type="character" w:customStyle="1" w:styleId="HeaderChar">
    <w:name w:val="Header Char"/>
    <w:link w:val="Header"/>
    <w:uiPriority w:val="99"/>
    <w:rsid w:val="0011560A"/>
    <w:rPr>
      <w:sz w:val="24"/>
      <w:szCs w:val="24"/>
    </w:rPr>
  </w:style>
  <w:style w:type="paragraph" w:styleId="Footer">
    <w:name w:val="footer"/>
    <w:basedOn w:val="Normal"/>
    <w:link w:val="FooterChar"/>
    <w:uiPriority w:val="99"/>
    <w:rsid w:val="0011560A"/>
    <w:pPr>
      <w:tabs>
        <w:tab w:val="center" w:pos="4536"/>
        <w:tab w:val="right" w:pos="9072"/>
      </w:tabs>
    </w:pPr>
  </w:style>
  <w:style w:type="character" w:customStyle="1" w:styleId="FooterChar">
    <w:name w:val="Footer Char"/>
    <w:link w:val="Footer"/>
    <w:uiPriority w:val="99"/>
    <w:rsid w:val="0011560A"/>
    <w:rPr>
      <w:sz w:val="24"/>
      <w:szCs w:val="24"/>
    </w:rPr>
  </w:style>
  <w:style w:type="paragraph" w:styleId="BalloonText">
    <w:name w:val="Balloon Text"/>
    <w:basedOn w:val="Normal"/>
    <w:link w:val="BalloonTextChar"/>
    <w:rsid w:val="000350D9"/>
    <w:rPr>
      <w:rFonts w:ascii="Tahoma" w:hAnsi="Tahoma" w:cs="Tahoma"/>
      <w:sz w:val="16"/>
      <w:szCs w:val="16"/>
    </w:rPr>
  </w:style>
  <w:style w:type="character" w:customStyle="1" w:styleId="BalloonTextChar">
    <w:name w:val="Balloon Text Char"/>
    <w:basedOn w:val="DefaultParagraphFont"/>
    <w:link w:val="BalloonText"/>
    <w:rsid w:val="000350D9"/>
    <w:rPr>
      <w:rFonts w:ascii="Tahoma" w:hAnsi="Tahoma" w:cs="Tahoma"/>
      <w:sz w:val="16"/>
      <w:szCs w:val="16"/>
    </w:rPr>
  </w:style>
  <w:style w:type="table" w:styleId="TableGrid">
    <w:name w:val="Table Grid"/>
    <w:basedOn w:val="TableNormal"/>
    <w:rsid w:val="00035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3D6A0B"/>
    <w:rPr>
      <w:b/>
      <w:bCs/>
    </w:rPr>
  </w:style>
  <w:style w:type="paragraph" w:styleId="ListParagraph">
    <w:name w:val="List Paragraph"/>
    <w:basedOn w:val="Normal"/>
    <w:uiPriority w:val="34"/>
    <w:qFormat/>
    <w:rsid w:val="004707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kument" ma:contentTypeID="0x010100AC5CC0CA3D02764298E2F4549C840AD7" ma:contentTypeVersion="2" ma:contentTypeDescription="Stvaranje novog dokumenta." ma:contentTypeScope="" ma:versionID="44729848191398b2275691229bbb0535">
  <xsd:schema xmlns:xsd="http://www.w3.org/2001/XMLSchema" xmlns:xs="http://www.w3.org/2001/XMLSchema" xmlns:p="http://schemas.microsoft.com/office/2006/metadata/properties" xmlns:ns1="http://schemas.microsoft.com/sharepoint/v3" xmlns:ns2="e1df3054-5d10-4492-8ff3-1c5d60fd0f9e" targetNamespace="http://schemas.microsoft.com/office/2006/metadata/properties" ma:root="true" ma:fieldsID="2310c5e0cb9de72f7e6f4da80318d015" ns1:_="" ns2:_="">
    <xsd:import namespace="http://schemas.microsoft.com/sharepoint/v3"/>
    <xsd:import namespace="e1df3054-5d10-4492-8ff3-1c5d60fd0f9e"/>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Planiranje datuma početka" ma:description="Planiranje datuma početka predstavlja stupac web-mjesta koji je stvorila značajka objavljivanja, a koristi se za upisivanje datuma i vremena kada će se stranica prvi put prikazati posjetiteljima web-mjesta." ma:internalName="PublishingStartDate">
      <xsd:simpleType>
        <xsd:restriction base="dms:Unknown"/>
      </xsd:simpleType>
    </xsd:element>
    <xsd:element name="PublishingExpirationDate" ma:index="12" nillable="true" ma:displayName="Planiranje datuma završetka" ma:description="Planiranje datuma završetka predstavlja stupac web-mjesta koji je stvorila značajka objavljivanja, a koristi se za upisivanje datuma i vremena kada se stranica više neće prikazivati posjetiteljima web-mjest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df3054-5d10-4492-8ff3-1c5d60fd0f9e"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2F4A6-9ACF-405B-9763-38D00C338DF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953A69B-9A09-4E41-A15A-9FCBDA50E04B}">
  <ds:schemaRefs>
    <ds:schemaRef ds:uri="http://schemas.microsoft.com/sharepoint/v3/contenttype/forms"/>
  </ds:schemaRefs>
</ds:datastoreItem>
</file>

<file path=customXml/itemProps3.xml><?xml version="1.0" encoding="utf-8"?>
<ds:datastoreItem xmlns:ds="http://schemas.openxmlformats.org/officeDocument/2006/customXml" ds:itemID="{19095E22-8FF7-4A4E-98A5-EBC948A60B85}">
  <ds:schemaRefs>
    <ds:schemaRef ds:uri="http://schemas.microsoft.com/sharepoint/events"/>
  </ds:schemaRefs>
</ds:datastoreItem>
</file>

<file path=customXml/itemProps4.xml><?xml version="1.0" encoding="utf-8"?>
<ds:datastoreItem xmlns:ds="http://schemas.openxmlformats.org/officeDocument/2006/customXml" ds:itemID="{1A048EC4-95A0-472C-9CC2-1F343E7EF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df3054-5d10-4492-8ff3-1c5d60fd0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DD7DAB-3790-440C-ABC5-AD68A184A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4352</Words>
  <Characters>24809</Characters>
  <Application>Microsoft Office Word</Application>
  <DocSecurity>0</DocSecurity>
  <Lines>206</Lines>
  <Paragraphs>58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DIGURED</Company>
  <LinksUpToDate>false</LinksUpToDate>
  <CharactersWithSpaces>29103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Curic</dc:creator>
  <cp:lastModifiedBy>Vlatka Šelimber</cp:lastModifiedBy>
  <cp:revision>3</cp:revision>
  <cp:lastPrinted>2019-01-30T13:35:00Z</cp:lastPrinted>
  <dcterms:created xsi:type="dcterms:W3CDTF">2019-02-06T15:37:00Z</dcterms:created>
  <dcterms:modified xsi:type="dcterms:W3CDTF">2019-02-06T15:37:00Z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0x010100AC5CC0CA3D02764298E2F4549C840AD7</vt:lpwstr>
  </property>
</Properties>
</file>